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7F966" w14:textId="77777777" w:rsidR="00A11F5A" w:rsidRPr="00B80E8C" w:rsidRDefault="00A11F5A" w:rsidP="00B80E8C">
      <w:pPr>
        <w:pStyle w:val="Title"/>
        <w:spacing w:before="100" w:beforeAutospacing="1" w:after="100" w:afterAutospacing="1" w:line="276" w:lineRule="auto"/>
        <w:jc w:val="center"/>
        <w:rPr>
          <w:rFonts w:ascii="Georgia" w:hAnsi="Georgia" w:cs="Times New Roman"/>
          <w:b/>
          <w:sz w:val="24"/>
          <w:szCs w:val="24"/>
        </w:rPr>
      </w:pPr>
    </w:p>
    <w:p w14:paraId="6A077D71" w14:textId="77777777" w:rsidR="00A11F5A" w:rsidRPr="00B80E8C" w:rsidRDefault="00A11F5A" w:rsidP="00B80E8C">
      <w:pPr>
        <w:pStyle w:val="Title"/>
        <w:spacing w:before="100" w:beforeAutospacing="1" w:after="100" w:afterAutospacing="1" w:line="276" w:lineRule="auto"/>
        <w:jc w:val="center"/>
        <w:rPr>
          <w:rFonts w:ascii="Georgia" w:hAnsi="Georgia" w:cs="Times New Roman"/>
          <w:b/>
          <w:sz w:val="24"/>
          <w:szCs w:val="24"/>
        </w:rPr>
      </w:pPr>
    </w:p>
    <w:p w14:paraId="3C645704" w14:textId="77777777" w:rsidR="00A11F5A" w:rsidRPr="00B80E8C" w:rsidRDefault="00A11F5A" w:rsidP="00B80E8C">
      <w:pPr>
        <w:pStyle w:val="Title"/>
        <w:spacing w:before="100" w:beforeAutospacing="1" w:after="100" w:afterAutospacing="1" w:line="276" w:lineRule="auto"/>
        <w:jc w:val="center"/>
        <w:rPr>
          <w:rFonts w:ascii="Georgia" w:hAnsi="Georgia" w:cs="Times New Roman"/>
          <w:b/>
          <w:sz w:val="24"/>
          <w:szCs w:val="24"/>
        </w:rPr>
      </w:pPr>
    </w:p>
    <w:p w14:paraId="706B1974" w14:textId="77777777" w:rsidR="00A11F5A" w:rsidRPr="00B80E8C" w:rsidRDefault="00A11F5A" w:rsidP="00B80E8C">
      <w:pPr>
        <w:pStyle w:val="Title"/>
        <w:spacing w:before="100" w:beforeAutospacing="1" w:after="100" w:afterAutospacing="1" w:line="276" w:lineRule="auto"/>
        <w:jc w:val="center"/>
        <w:rPr>
          <w:rFonts w:ascii="Georgia" w:hAnsi="Georgia" w:cs="Times New Roman"/>
          <w:b/>
          <w:sz w:val="24"/>
          <w:szCs w:val="24"/>
        </w:rPr>
      </w:pPr>
    </w:p>
    <w:p w14:paraId="57BC71A6" w14:textId="77777777" w:rsidR="00A11F5A" w:rsidRPr="00B80E8C" w:rsidRDefault="00A11F5A" w:rsidP="00B80E8C">
      <w:pPr>
        <w:pStyle w:val="Title"/>
        <w:spacing w:before="100" w:beforeAutospacing="1" w:after="100" w:afterAutospacing="1" w:line="276" w:lineRule="auto"/>
        <w:jc w:val="center"/>
        <w:rPr>
          <w:rFonts w:ascii="Georgia" w:hAnsi="Georgia" w:cs="Times New Roman"/>
          <w:b/>
          <w:sz w:val="24"/>
          <w:szCs w:val="24"/>
        </w:rPr>
      </w:pPr>
    </w:p>
    <w:p w14:paraId="7360C68B" w14:textId="77777777" w:rsidR="00A11F5A" w:rsidRPr="00B80E8C" w:rsidRDefault="00A11F5A" w:rsidP="00B80E8C">
      <w:pPr>
        <w:pStyle w:val="Title"/>
        <w:spacing w:before="100" w:beforeAutospacing="1" w:after="100" w:afterAutospacing="1" w:line="276" w:lineRule="auto"/>
        <w:jc w:val="center"/>
        <w:rPr>
          <w:rFonts w:ascii="Georgia" w:hAnsi="Georgia" w:cs="Times New Roman"/>
          <w:b/>
          <w:sz w:val="24"/>
          <w:szCs w:val="24"/>
        </w:rPr>
      </w:pPr>
    </w:p>
    <w:p w14:paraId="62ADA925" w14:textId="77777777" w:rsidR="007C3DD2" w:rsidRPr="00B80E8C" w:rsidRDefault="00274709" w:rsidP="00B80E8C">
      <w:pPr>
        <w:pStyle w:val="Title"/>
        <w:spacing w:before="100" w:beforeAutospacing="1" w:after="100" w:afterAutospacing="1" w:line="276" w:lineRule="auto"/>
        <w:jc w:val="center"/>
        <w:rPr>
          <w:rFonts w:ascii="Georgia" w:hAnsi="Georgia" w:cs="Times New Roman"/>
          <w:b/>
          <w:sz w:val="24"/>
          <w:szCs w:val="24"/>
        </w:rPr>
      </w:pPr>
      <w:r w:rsidRPr="00B80E8C">
        <w:rPr>
          <w:rFonts w:ascii="Georgia" w:hAnsi="Georgia" w:cs="Times New Roman"/>
          <w:b/>
          <w:sz w:val="24"/>
          <w:szCs w:val="24"/>
        </w:rPr>
        <w:t>BURLINGTON ELECTRIC DEPARTMENT</w:t>
      </w:r>
    </w:p>
    <w:p w14:paraId="3B3EEAF3" w14:textId="77777777" w:rsidR="00144C64" w:rsidRPr="00B80E8C" w:rsidRDefault="008136B9" w:rsidP="00B80E8C">
      <w:pPr>
        <w:pStyle w:val="Title"/>
        <w:spacing w:before="100" w:beforeAutospacing="1" w:after="100" w:afterAutospacing="1" w:line="276" w:lineRule="auto"/>
        <w:jc w:val="center"/>
        <w:rPr>
          <w:rFonts w:ascii="Georgia" w:hAnsi="Georgia" w:cs="Times New Roman"/>
          <w:b/>
          <w:sz w:val="24"/>
          <w:szCs w:val="24"/>
        </w:rPr>
      </w:pPr>
      <w:r w:rsidRPr="00B80E8C">
        <w:rPr>
          <w:rFonts w:ascii="Georgia" w:hAnsi="Georgia" w:cs="Times New Roman"/>
          <w:b/>
          <w:sz w:val="24"/>
          <w:szCs w:val="24"/>
        </w:rPr>
        <w:t>R</w:t>
      </w:r>
      <w:r w:rsidR="00ED4A69" w:rsidRPr="00B80E8C">
        <w:rPr>
          <w:rFonts w:ascii="Georgia" w:hAnsi="Georgia" w:cs="Times New Roman"/>
          <w:b/>
          <w:sz w:val="24"/>
          <w:szCs w:val="24"/>
        </w:rPr>
        <w:t>EQUEST FOR</w:t>
      </w:r>
      <w:r w:rsidRPr="00B80E8C">
        <w:rPr>
          <w:rFonts w:ascii="Georgia" w:hAnsi="Georgia" w:cs="Times New Roman"/>
          <w:b/>
          <w:sz w:val="24"/>
          <w:szCs w:val="24"/>
        </w:rPr>
        <w:t xml:space="preserve"> </w:t>
      </w:r>
      <w:r w:rsidR="00B043D5" w:rsidRPr="00B80E8C">
        <w:rPr>
          <w:rFonts w:ascii="Georgia" w:hAnsi="Georgia" w:cs="Times New Roman"/>
          <w:b/>
          <w:sz w:val="24"/>
          <w:szCs w:val="24"/>
        </w:rPr>
        <w:t>PROPOSAL</w:t>
      </w:r>
    </w:p>
    <w:p w14:paraId="77C84570" w14:textId="77777777" w:rsidR="00D85715" w:rsidRPr="00B80E8C" w:rsidRDefault="00047130" w:rsidP="00B80E8C">
      <w:pPr>
        <w:spacing w:after="0"/>
        <w:jc w:val="center"/>
        <w:rPr>
          <w:rFonts w:ascii="Georgia" w:hAnsi="Georgia" w:cs="Times New Roman"/>
          <w:b/>
          <w:sz w:val="24"/>
          <w:szCs w:val="24"/>
        </w:rPr>
      </w:pPr>
      <w:r w:rsidRPr="00B80E8C">
        <w:rPr>
          <w:rFonts w:ascii="Georgia" w:hAnsi="Georgia" w:cs="Times New Roman"/>
          <w:b/>
          <w:sz w:val="24"/>
          <w:szCs w:val="24"/>
        </w:rPr>
        <w:t>Net Zero Energy City Roadmap</w:t>
      </w:r>
    </w:p>
    <w:p w14:paraId="591CDFBC" w14:textId="77777777" w:rsidR="00AC5DED" w:rsidRPr="00B80E8C" w:rsidRDefault="00312322" w:rsidP="00B80E8C">
      <w:pPr>
        <w:widowControl w:val="0"/>
        <w:spacing w:before="100" w:beforeAutospacing="1" w:after="100" w:afterAutospacing="1"/>
        <w:ind w:right="115"/>
        <w:rPr>
          <w:rFonts w:ascii="Georgia" w:eastAsia="Times New Roman" w:hAnsi="Georgia" w:cs="Times New Roman"/>
          <w:b/>
          <w:sz w:val="24"/>
          <w:szCs w:val="24"/>
        </w:rPr>
      </w:pPr>
      <w:r w:rsidRPr="00B80E8C">
        <w:rPr>
          <w:rFonts w:ascii="Georgia" w:eastAsia="Times New Roman" w:hAnsi="Georgia" w:cs="Times New Roman"/>
          <w:b/>
          <w:sz w:val="24"/>
          <w:szCs w:val="24"/>
        </w:rPr>
        <w:t>Background</w:t>
      </w:r>
      <w:r w:rsidR="00AC5DED" w:rsidRPr="00B80E8C">
        <w:rPr>
          <w:rFonts w:ascii="Georgia" w:eastAsia="Times New Roman" w:hAnsi="Georgia" w:cs="Times New Roman"/>
          <w:b/>
          <w:sz w:val="24"/>
          <w:szCs w:val="24"/>
        </w:rPr>
        <w:t xml:space="preserve">: </w:t>
      </w:r>
    </w:p>
    <w:p w14:paraId="43C0077D" w14:textId="77777777" w:rsidR="00312322" w:rsidRPr="00B80E8C" w:rsidRDefault="00D60BCD" w:rsidP="00B80E8C">
      <w:pPr>
        <w:pStyle w:val="BodyText"/>
        <w:spacing w:before="100" w:beforeAutospacing="1" w:after="100" w:afterAutospacing="1"/>
        <w:rPr>
          <w:rFonts w:ascii="Georgia" w:hAnsi="Georgia" w:cs="Times New Roman"/>
          <w:sz w:val="24"/>
          <w:szCs w:val="24"/>
        </w:rPr>
      </w:pPr>
      <w:r w:rsidRPr="00B80E8C">
        <w:rPr>
          <w:rFonts w:ascii="Georgia" w:hAnsi="Georgia" w:cs="Times New Roman"/>
          <w:sz w:val="24"/>
          <w:szCs w:val="24"/>
        </w:rPr>
        <w:t>The Burlington Electric Department (BED)</w:t>
      </w:r>
      <w:r w:rsidR="00312322" w:rsidRPr="00B80E8C">
        <w:rPr>
          <w:rFonts w:ascii="Georgia" w:hAnsi="Georgia" w:cs="Times New Roman"/>
          <w:sz w:val="24"/>
          <w:szCs w:val="24"/>
        </w:rPr>
        <w:t xml:space="preserve"> is Vermont’s largest municipally owned electric utility serving </w:t>
      </w:r>
      <w:r w:rsidR="007C6F37" w:rsidRPr="00B80E8C">
        <w:rPr>
          <w:rFonts w:ascii="Georgia" w:hAnsi="Georgia" w:cs="Times New Roman"/>
          <w:sz w:val="24"/>
          <w:szCs w:val="24"/>
        </w:rPr>
        <w:t>nearly</w:t>
      </w:r>
      <w:r w:rsidR="00312322" w:rsidRPr="00B80E8C">
        <w:rPr>
          <w:rFonts w:ascii="Georgia" w:hAnsi="Georgia" w:cs="Times New Roman"/>
          <w:sz w:val="24"/>
          <w:szCs w:val="24"/>
        </w:rPr>
        <w:t xml:space="preserve"> </w:t>
      </w:r>
      <w:r w:rsidR="007C6F37" w:rsidRPr="00B80E8C">
        <w:rPr>
          <w:rFonts w:ascii="Georgia" w:hAnsi="Georgia" w:cs="Times New Roman"/>
          <w:sz w:val="24"/>
          <w:szCs w:val="24"/>
        </w:rPr>
        <w:t>21,000</w:t>
      </w:r>
      <w:r w:rsidR="00312322" w:rsidRPr="00B80E8C">
        <w:rPr>
          <w:rFonts w:ascii="Georgia" w:hAnsi="Georgia" w:cs="Times New Roman"/>
          <w:sz w:val="24"/>
          <w:szCs w:val="24"/>
        </w:rPr>
        <w:t xml:space="preserve"> customers</w:t>
      </w:r>
      <w:r w:rsidR="00A11F5A" w:rsidRPr="00B80E8C">
        <w:rPr>
          <w:rFonts w:ascii="Georgia" w:hAnsi="Georgia" w:cs="Times New Roman"/>
          <w:sz w:val="24"/>
          <w:szCs w:val="24"/>
        </w:rPr>
        <w:t xml:space="preserve">. </w:t>
      </w:r>
      <w:r w:rsidR="00312322" w:rsidRPr="00B80E8C">
        <w:rPr>
          <w:rFonts w:ascii="Georgia" w:hAnsi="Georgia" w:cs="Times New Roman"/>
          <w:sz w:val="24"/>
          <w:szCs w:val="24"/>
        </w:rPr>
        <w:t xml:space="preserve">BED is the exclusive provider of electric service to the </w:t>
      </w:r>
      <w:r w:rsidR="00146CD5">
        <w:rPr>
          <w:rFonts w:ascii="Georgia" w:hAnsi="Georgia" w:cs="Times New Roman"/>
          <w:sz w:val="24"/>
          <w:szCs w:val="24"/>
        </w:rPr>
        <w:t>city</w:t>
      </w:r>
      <w:r w:rsidR="00312322" w:rsidRPr="00B80E8C">
        <w:rPr>
          <w:rFonts w:ascii="Georgia" w:hAnsi="Georgia" w:cs="Times New Roman"/>
          <w:sz w:val="24"/>
          <w:szCs w:val="24"/>
        </w:rPr>
        <w:t xml:space="preserve"> of Burlington, an area of approximately 16 square miles, and the Burlington International Airport in South Burlington. </w:t>
      </w:r>
    </w:p>
    <w:p w14:paraId="38EC183C" w14:textId="19217681" w:rsidR="00FD381B" w:rsidRPr="00B80E8C" w:rsidRDefault="00312322" w:rsidP="00B80E8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t xml:space="preserve">As a public utility, </w:t>
      </w:r>
      <w:r w:rsidR="00D60BCD" w:rsidRPr="00B80E8C">
        <w:rPr>
          <w:rFonts w:ascii="Georgia" w:hAnsi="Georgia" w:cs="Times New Roman"/>
          <w:sz w:val="24"/>
          <w:szCs w:val="24"/>
        </w:rPr>
        <w:t>BED</w:t>
      </w:r>
      <w:r w:rsidRPr="00B80E8C">
        <w:rPr>
          <w:rFonts w:ascii="Georgia" w:hAnsi="Georgia" w:cs="Times New Roman"/>
          <w:sz w:val="24"/>
          <w:szCs w:val="24"/>
        </w:rPr>
        <w:t xml:space="preserve"> is an expression of the community’s energy desires and beliefs</w:t>
      </w:r>
      <w:r w:rsidR="00A11F5A" w:rsidRPr="00B80E8C">
        <w:rPr>
          <w:rFonts w:ascii="Georgia" w:hAnsi="Georgia" w:cs="Times New Roman"/>
          <w:sz w:val="24"/>
          <w:szCs w:val="24"/>
        </w:rPr>
        <w:t xml:space="preserve">. </w:t>
      </w:r>
      <w:r w:rsidRPr="00B80E8C">
        <w:rPr>
          <w:rFonts w:ascii="Georgia" w:hAnsi="Georgia" w:cs="Times New Roman"/>
          <w:sz w:val="24"/>
          <w:szCs w:val="24"/>
        </w:rPr>
        <w:t xml:space="preserve">In 1990 Burlington voters approved an $11.3 million bond to fund energy efficiency programs that </w:t>
      </w:r>
      <w:r w:rsidR="0046229E" w:rsidRPr="00B80E8C">
        <w:rPr>
          <w:rFonts w:ascii="Georgia" w:hAnsi="Georgia" w:cs="Times New Roman"/>
          <w:sz w:val="24"/>
          <w:szCs w:val="24"/>
        </w:rPr>
        <w:t>supported successful</w:t>
      </w:r>
      <w:r w:rsidRPr="00B80E8C">
        <w:rPr>
          <w:rFonts w:ascii="Georgia" w:hAnsi="Georgia" w:cs="Times New Roman"/>
          <w:sz w:val="24"/>
          <w:szCs w:val="24"/>
        </w:rPr>
        <w:t xml:space="preserve"> activities through 2002. Since 2003, BED customers </w:t>
      </w:r>
      <w:r w:rsidR="00C26D77" w:rsidRPr="00B80E8C">
        <w:rPr>
          <w:rFonts w:ascii="Georgia" w:hAnsi="Georgia" w:cs="Times New Roman"/>
          <w:sz w:val="24"/>
          <w:szCs w:val="24"/>
        </w:rPr>
        <w:t xml:space="preserve">have been </w:t>
      </w:r>
      <w:r w:rsidRPr="00B80E8C">
        <w:rPr>
          <w:rFonts w:ascii="Georgia" w:hAnsi="Georgia" w:cs="Times New Roman"/>
          <w:sz w:val="24"/>
          <w:szCs w:val="24"/>
        </w:rPr>
        <w:t>pay</w:t>
      </w:r>
      <w:r w:rsidR="00C26D77" w:rsidRPr="00B80E8C">
        <w:rPr>
          <w:rFonts w:ascii="Georgia" w:hAnsi="Georgia" w:cs="Times New Roman"/>
          <w:sz w:val="24"/>
          <w:szCs w:val="24"/>
        </w:rPr>
        <w:t>ing</w:t>
      </w:r>
      <w:r w:rsidRPr="00B80E8C">
        <w:rPr>
          <w:rFonts w:ascii="Georgia" w:hAnsi="Georgia" w:cs="Times New Roman"/>
          <w:sz w:val="24"/>
          <w:szCs w:val="24"/>
        </w:rPr>
        <w:t xml:space="preserve"> a small monthly charge that supports these continued “Energy Efficiency Utility” programs</w:t>
      </w:r>
      <w:r w:rsidR="00C26D77" w:rsidRPr="00B80E8C">
        <w:rPr>
          <w:rFonts w:ascii="Georgia" w:hAnsi="Georgia" w:cs="Times New Roman"/>
          <w:sz w:val="24"/>
          <w:szCs w:val="24"/>
        </w:rPr>
        <w:t>,</w:t>
      </w:r>
      <w:r w:rsidR="00707F20" w:rsidRPr="00B80E8C">
        <w:rPr>
          <w:rFonts w:ascii="Georgia" w:hAnsi="Georgia" w:cs="Times New Roman"/>
          <w:sz w:val="24"/>
          <w:szCs w:val="24"/>
        </w:rPr>
        <w:t xml:space="preserve"> which BED staff delivers on behalf of its customers under an Order of Appointment from Vermont’s Public Utility Commission</w:t>
      </w:r>
      <w:r w:rsidR="00B75E09">
        <w:rPr>
          <w:rFonts w:ascii="Georgia" w:hAnsi="Georgia" w:cs="Times New Roman"/>
          <w:sz w:val="24"/>
          <w:szCs w:val="24"/>
        </w:rPr>
        <w:t xml:space="preserve"> (PUC)</w:t>
      </w:r>
      <w:r w:rsidR="00707F20" w:rsidRPr="00B80E8C">
        <w:rPr>
          <w:rFonts w:ascii="Georgia" w:hAnsi="Georgia" w:cs="Times New Roman"/>
          <w:sz w:val="24"/>
          <w:szCs w:val="24"/>
        </w:rPr>
        <w:t>. Efficiency Vermont delivers energy efficiency programs outside of Burlington</w:t>
      </w:r>
      <w:r w:rsidR="00A11F5A" w:rsidRPr="00B80E8C">
        <w:rPr>
          <w:rFonts w:ascii="Georgia" w:hAnsi="Georgia" w:cs="Times New Roman"/>
          <w:sz w:val="24"/>
          <w:szCs w:val="24"/>
        </w:rPr>
        <w:t xml:space="preserve">. </w:t>
      </w:r>
      <w:r w:rsidRPr="00B80E8C">
        <w:rPr>
          <w:rFonts w:ascii="Georgia" w:hAnsi="Georgia" w:cs="Times New Roman"/>
          <w:sz w:val="24"/>
          <w:szCs w:val="24"/>
        </w:rPr>
        <w:t xml:space="preserve"> When these funding sources are considered along with customers’ direct investment, </w:t>
      </w:r>
      <w:r w:rsidR="00047130" w:rsidRPr="00B80E8C">
        <w:rPr>
          <w:rFonts w:ascii="Georgia" w:hAnsi="Georgia" w:cs="Times New Roman"/>
          <w:sz w:val="24"/>
          <w:szCs w:val="24"/>
        </w:rPr>
        <w:t>more than</w:t>
      </w:r>
      <w:r w:rsidR="00067A3D" w:rsidRPr="00B80E8C">
        <w:rPr>
          <w:rFonts w:ascii="Georgia" w:hAnsi="Georgia" w:cs="Times New Roman"/>
          <w:sz w:val="24"/>
          <w:szCs w:val="24"/>
        </w:rPr>
        <w:t xml:space="preserve"> </w:t>
      </w:r>
      <w:r w:rsidRPr="00B80E8C">
        <w:rPr>
          <w:rFonts w:ascii="Georgia" w:hAnsi="Georgia" w:cs="Times New Roman"/>
          <w:sz w:val="24"/>
          <w:szCs w:val="24"/>
        </w:rPr>
        <w:t>$</w:t>
      </w:r>
      <w:r w:rsidR="00067A3D" w:rsidRPr="00B80E8C">
        <w:rPr>
          <w:rFonts w:ascii="Georgia" w:hAnsi="Georgia" w:cs="Times New Roman"/>
          <w:sz w:val="24"/>
          <w:szCs w:val="24"/>
        </w:rPr>
        <w:t>60</w:t>
      </w:r>
      <w:r w:rsidRPr="00B80E8C">
        <w:rPr>
          <w:rFonts w:ascii="Georgia" w:hAnsi="Georgia" w:cs="Times New Roman"/>
          <w:sz w:val="24"/>
          <w:szCs w:val="24"/>
        </w:rPr>
        <w:t xml:space="preserve"> million has been invested in energy efficiency efforts </w:t>
      </w:r>
      <w:r w:rsidR="00067A3D" w:rsidRPr="00B80E8C">
        <w:rPr>
          <w:rFonts w:ascii="Georgia" w:hAnsi="Georgia" w:cs="Times New Roman"/>
          <w:sz w:val="24"/>
          <w:szCs w:val="24"/>
        </w:rPr>
        <w:t>since 1990</w:t>
      </w:r>
      <w:r w:rsidR="00A11F5A" w:rsidRPr="00B80E8C">
        <w:rPr>
          <w:rFonts w:ascii="Georgia" w:hAnsi="Georgia" w:cs="Times New Roman"/>
          <w:sz w:val="24"/>
          <w:szCs w:val="24"/>
        </w:rPr>
        <w:t xml:space="preserve">. </w:t>
      </w:r>
      <w:r w:rsidR="00B75E09">
        <w:rPr>
          <w:rFonts w:ascii="Georgia" w:hAnsi="Georgia" w:cs="Times New Roman"/>
          <w:sz w:val="24"/>
          <w:szCs w:val="24"/>
        </w:rPr>
        <w:t>W</w:t>
      </w:r>
      <w:r w:rsidRPr="00B80E8C">
        <w:rPr>
          <w:rFonts w:ascii="Georgia" w:hAnsi="Georgia" w:cs="Times New Roman"/>
          <w:sz w:val="24"/>
          <w:szCs w:val="24"/>
        </w:rPr>
        <w:t>ith the purchase of the Winooski One Hydroelectric Facility</w:t>
      </w:r>
      <w:r w:rsidR="00B75E09">
        <w:rPr>
          <w:rFonts w:ascii="Georgia" w:hAnsi="Georgia" w:cs="Times New Roman"/>
          <w:sz w:val="24"/>
          <w:szCs w:val="24"/>
        </w:rPr>
        <w:t xml:space="preserve"> in 2014</w:t>
      </w:r>
      <w:r w:rsidRPr="00B80E8C">
        <w:rPr>
          <w:rFonts w:ascii="Georgia" w:hAnsi="Georgia" w:cs="Times New Roman"/>
          <w:sz w:val="24"/>
          <w:szCs w:val="24"/>
        </w:rPr>
        <w:t xml:space="preserve"> </w:t>
      </w:r>
      <w:r w:rsidR="00B75E09">
        <w:rPr>
          <w:rFonts w:ascii="Georgia" w:hAnsi="Georgia" w:cs="Times New Roman"/>
          <w:sz w:val="24"/>
          <w:szCs w:val="24"/>
        </w:rPr>
        <w:t>(</w:t>
      </w:r>
      <w:r w:rsidRPr="00B80E8C">
        <w:rPr>
          <w:rFonts w:ascii="Georgia" w:hAnsi="Georgia" w:cs="Times New Roman"/>
          <w:sz w:val="24"/>
          <w:szCs w:val="24"/>
        </w:rPr>
        <w:t xml:space="preserve">a 7.4 </w:t>
      </w:r>
      <w:r w:rsidR="00F90CE6" w:rsidRPr="00B80E8C">
        <w:rPr>
          <w:rFonts w:ascii="Georgia" w:hAnsi="Georgia" w:cs="Times New Roman"/>
          <w:sz w:val="24"/>
          <w:szCs w:val="24"/>
        </w:rPr>
        <w:t>megawatt</w:t>
      </w:r>
      <w:r w:rsidRPr="00B80E8C">
        <w:rPr>
          <w:rFonts w:ascii="Georgia" w:hAnsi="Georgia" w:cs="Times New Roman"/>
          <w:sz w:val="24"/>
          <w:szCs w:val="24"/>
        </w:rPr>
        <w:t xml:space="preserve"> plant located on the Winooski River</w:t>
      </w:r>
      <w:r w:rsidR="00B75E09">
        <w:rPr>
          <w:rFonts w:ascii="Georgia" w:hAnsi="Georgia" w:cs="Times New Roman"/>
          <w:sz w:val="24"/>
          <w:szCs w:val="24"/>
        </w:rPr>
        <w:t>),</w:t>
      </w:r>
      <w:r w:rsidR="00A11F5A" w:rsidRPr="00B80E8C">
        <w:rPr>
          <w:rFonts w:ascii="Georgia" w:hAnsi="Georgia" w:cs="Times New Roman"/>
          <w:sz w:val="24"/>
          <w:szCs w:val="24"/>
        </w:rPr>
        <w:t xml:space="preserve"> Burlington </w:t>
      </w:r>
      <w:r w:rsidRPr="00B80E8C">
        <w:rPr>
          <w:rFonts w:ascii="Georgia" w:hAnsi="Georgia" w:cs="Times New Roman"/>
          <w:sz w:val="24"/>
          <w:szCs w:val="24"/>
        </w:rPr>
        <w:t xml:space="preserve">became the first </w:t>
      </w:r>
      <w:r w:rsidR="00A11F5A" w:rsidRPr="00B80E8C">
        <w:rPr>
          <w:rFonts w:ascii="Georgia" w:hAnsi="Georgia" w:cs="Times New Roman"/>
          <w:sz w:val="24"/>
          <w:szCs w:val="24"/>
        </w:rPr>
        <w:t xml:space="preserve">city </w:t>
      </w:r>
      <w:r w:rsidRPr="00B80E8C">
        <w:rPr>
          <w:rFonts w:ascii="Georgia" w:hAnsi="Georgia" w:cs="Times New Roman"/>
          <w:sz w:val="24"/>
          <w:szCs w:val="24"/>
        </w:rPr>
        <w:t>in the United States to source 100</w:t>
      </w:r>
      <w:r w:rsidR="00C26D77" w:rsidRPr="00B80E8C">
        <w:rPr>
          <w:rFonts w:ascii="Georgia" w:hAnsi="Georgia" w:cs="Times New Roman"/>
          <w:sz w:val="24"/>
          <w:szCs w:val="24"/>
        </w:rPr>
        <w:t xml:space="preserve"> percent</w:t>
      </w:r>
      <w:r w:rsidRPr="00B80E8C">
        <w:rPr>
          <w:rFonts w:ascii="Georgia" w:hAnsi="Georgia" w:cs="Times New Roman"/>
          <w:sz w:val="24"/>
          <w:szCs w:val="24"/>
        </w:rPr>
        <w:t xml:space="preserve"> of its electricity from renewable sources</w:t>
      </w:r>
      <w:r w:rsidR="00A11F5A" w:rsidRPr="00B80E8C">
        <w:rPr>
          <w:rFonts w:ascii="Georgia" w:hAnsi="Georgia" w:cs="Times New Roman"/>
          <w:sz w:val="24"/>
          <w:szCs w:val="24"/>
        </w:rPr>
        <w:t xml:space="preserve">. </w:t>
      </w:r>
    </w:p>
    <w:p w14:paraId="546A76C2" w14:textId="64E2874A" w:rsidR="00A0162C" w:rsidRDefault="00B043D5" w:rsidP="00A0162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t>Having achieved this ambitious goal</w:t>
      </w:r>
      <w:r w:rsidR="007C6F37" w:rsidRPr="00B80E8C">
        <w:rPr>
          <w:rFonts w:ascii="Georgia" w:hAnsi="Georgia" w:cs="Times New Roman"/>
          <w:sz w:val="24"/>
          <w:szCs w:val="24"/>
        </w:rPr>
        <w:t xml:space="preserve"> and with the full support of Burlington Mayor Miro Weinberger</w:t>
      </w:r>
      <w:r w:rsidRPr="00B80E8C">
        <w:rPr>
          <w:rFonts w:ascii="Georgia" w:hAnsi="Georgia" w:cs="Times New Roman"/>
          <w:sz w:val="24"/>
          <w:szCs w:val="24"/>
        </w:rPr>
        <w:t xml:space="preserve">, BED recently </w:t>
      </w:r>
      <w:r w:rsidR="00312322" w:rsidRPr="00B80E8C">
        <w:rPr>
          <w:rFonts w:ascii="Georgia" w:hAnsi="Georgia" w:cs="Times New Roman"/>
          <w:sz w:val="24"/>
          <w:szCs w:val="24"/>
        </w:rPr>
        <w:t xml:space="preserve">announced its strategic plan to </w:t>
      </w:r>
      <w:r w:rsidR="00C26D77" w:rsidRPr="00B80E8C">
        <w:rPr>
          <w:rFonts w:ascii="Georgia" w:hAnsi="Georgia" w:cs="Times New Roman"/>
          <w:sz w:val="24"/>
          <w:szCs w:val="24"/>
        </w:rPr>
        <w:t>make</w:t>
      </w:r>
      <w:r w:rsidR="00312322" w:rsidRPr="00B80E8C">
        <w:rPr>
          <w:rFonts w:ascii="Georgia" w:hAnsi="Georgia" w:cs="Times New Roman"/>
          <w:sz w:val="24"/>
          <w:szCs w:val="24"/>
        </w:rPr>
        <w:t xml:space="preserve"> Burlington</w:t>
      </w:r>
      <w:r w:rsidR="00A11F5A" w:rsidRPr="00B80E8C">
        <w:rPr>
          <w:rFonts w:ascii="Georgia" w:hAnsi="Georgia" w:cs="Times New Roman"/>
          <w:sz w:val="24"/>
          <w:szCs w:val="24"/>
        </w:rPr>
        <w:t xml:space="preserve"> </w:t>
      </w:r>
      <w:r w:rsidR="00610EA3">
        <w:rPr>
          <w:rFonts w:ascii="Georgia" w:hAnsi="Georgia" w:cs="Times New Roman"/>
          <w:sz w:val="24"/>
          <w:szCs w:val="24"/>
        </w:rPr>
        <w:t xml:space="preserve">a </w:t>
      </w:r>
      <w:r w:rsidR="00312322" w:rsidRPr="00B80E8C">
        <w:rPr>
          <w:rFonts w:ascii="Georgia" w:hAnsi="Georgia" w:cs="Times New Roman"/>
          <w:sz w:val="24"/>
          <w:szCs w:val="24"/>
        </w:rPr>
        <w:t>“</w:t>
      </w:r>
      <w:r w:rsidR="004E79AD" w:rsidRPr="00B80E8C">
        <w:rPr>
          <w:rFonts w:ascii="Georgia" w:hAnsi="Georgia" w:cs="Times New Roman"/>
          <w:sz w:val="24"/>
          <w:szCs w:val="24"/>
        </w:rPr>
        <w:t>net zero energy</w:t>
      </w:r>
      <w:r w:rsidR="00A11F5A" w:rsidRPr="00B80E8C">
        <w:rPr>
          <w:rFonts w:ascii="Georgia" w:hAnsi="Georgia" w:cs="Times New Roman"/>
          <w:sz w:val="24"/>
          <w:szCs w:val="24"/>
        </w:rPr>
        <w:t xml:space="preserve"> </w:t>
      </w:r>
      <w:r w:rsidR="004E79AD" w:rsidRPr="00B80E8C">
        <w:rPr>
          <w:rFonts w:ascii="Georgia" w:hAnsi="Georgia" w:cs="Times New Roman"/>
          <w:sz w:val="24"/>
          <w:szCs w:val="24"/>
        </w:rPr>
        <w:t>(NZE)</w:t>
      </w:r>
      <w:r w:rsidR="00610EA3">
        <w:rPr>
          <w:rFonts w:ascii="Georgia" w:hAnsi="Georgia" w:cs="Times New Roman"/>
          <w:sz w:val="24"/>
          <w:szCs w:val="24"/>
        </w:rPr>
        <w:t>”</w:t>
      </w:r>
      <w:r w:rsidR="004E79AD" w:rsidRPr="00B80E8C">
        <w:rPr>
          <w:rFonts w:ascii="Georgia" w:hAnsi="Georgia" w:cs="Times New Roman"/>
          <w:sz w:val="24"/>
          <w:szCs w:val="24"/>
        </w:rPr>
        <w:t>.</w:t>
      </w:r>
      <w:r w:rsidR="003E5F05" w:rsidRPr="00B80E8C">
        <w:rPr>
          <w:rFonts w:ascii="Georgia" w:hAnsi="Georgia" w:cs="Times New Roman"/>
          <w:sz w:val="24"/>
          <w:szCs w:val="24"/>
        </w:rPr>
        <w:t xml:space="preserve"> Our concept of an NZE City encompasses sourcing as much renewable energy as we consume across the electric, thermal and </w:t>
      </w:r>
      <w:r w:rsidR="00610EA3">
        <w:rPr>
          <w:rFonts w:ascii="Georgia" w:hAnsi="Georgia" w:cs="Times New Roman"/>
          <w:sz w:val="24"/>
          <w:szCs w:val="24"/>
        </w:rPr>
        <w:t xml:space="preserve">ground </w:t>
      </w:r>
      <w:r w:rsidR="003E5F05" w:rsidRPr="00B80E8C">
        <w:rPr>
          <w:rFonts w:ascii="Georgia" w:hAnsi="Georgia" w:cs="Times New Roman"/>
          <w:sz w:val="24"/>
          <w:szCs w:val="24"/>
        </w:rPr>
        <w:t>transportation sectors</w:t>
      </w:r>
      <w:r w:rsidR="00610EA3">
        <w:rPr>
          <w:rFonts w:ascii="Georgia" w:hAnsi="Georgia" w:cs="Times New Roman"/>
          <w:sz w:val="24"/>
          <w:szCs w:val="24"/>
        </w:rPr>
        <w:t xml:space="preserve"> (air travel is not included at this time)</w:t>
      </w:r>
      <w:r w:rsidR="003E5F05" w:rsidRPr="00B80E8C">
        <w:rPr>
          <w:rFonts w:ascii="Georgia" w:hAnsi="Georgia" w:cs="Times New Roman"/>
          <w:sz w:val="24"/>
          <w:szCs w:val="24"/>
        </w:rPr>
        <w:t xml:space="preserve">, thereby displacing fossil fuel consumption. </w:t>
      </w:r>
    </w:p>
    <w:p w14:paraId="135ADCD3" w14:textId="616D0C21" w:rsidR="00A0162C" w:rsidRPr="00A0162C" w:rsidRDefault="00A0162C" w:rsidP="00A0162C">
      <w:pPr>
        <w:spacing w:before="100" w:beforeAutospacing="1" w:after="100" w:afterAutospacing="1"/>
        <w:rPr>
          <w:rFonts w:ascii="Georgia" w:hAnsi="Georgia" w:cs="Times New Roman"/>
          <w:sz w:val="24"/>
          <w:szCs w:val="24"/>
        </w:rPr>
      </w:pPr>
      <w:r>
        <w:rPr>
          <w:rFonts w:ascii="Georgia" w:hAnsi="Georgia" w:cs="Times New Roman"/>
          <w:sz w:val="24"/>
          <w:szCs w:val="24"/>
        </w:rPr>
        <w:t xml:space="preserve">We currently source electric power from New England and adjoining states and territories, with a strong preference for generation closest to Burlington. </w:t>
      </w:r>
      <w:r w:rsidR="00DB73F6">
        <w:rPr>
          <w:rFonts w:ascii="Georgia" w:hAnsi="Georgia" w:cs="Times New Roman"/>
          <w:sz w:val="24"/>
          <w:szCs w:val="24"/>
        </w:rPr>
        <w:t>W</w:t>
      </w:r>
      <w:r>
        <w:rPr>
          <w:rFonts w:ascii="Georgia" w:hAnsi="Georgia" w:cs="Times New Roman"/>
          <w:sz w:val="24"/>
          <w:szCs w:val="24"/>
        </w:rPr>
        <w:t xml:space="preserve">e are working toward net zero with Burlington’s residential, commercial and industrial </w:t>
      </w:r>
      <w:bookmarkStart w:id="0" w:name="_GoBack"/>
      <w:bookmarkEnd w:id="0"/>
      <w:r>
        <w:rPr>
          <w:rFonts w:ascii="Georgia" w:hAnsi="Georgia" w:cs="Times New Roman"/>
          <w:sz w:val="24"/>
          <w:szCs w:val="24"/>
        </w:rPr>
        <w:t>customers. For tran</w:t>
      </w:r>
      <w:r w:rsidR="00DB73F6">
        <w:rPr>
          <w:rFonts w:ascii="Georgia" w:hAnsi="Georgia" w:cs="Times New Roman"/>
          <w:sz w:val="24"/>
          <w:szCs w:val="24"/>
        </w:rPr>
        <w:t xml:space="preserve">sportation, our goal is to help </w:t>
      </w:r>
      <w:proofErr w:type="spellStart"/>
      <w:r w:rsidR="00DB73F6">
        <w:rPr>
          <w:rFonts w:ascii="Georgia" w:hAnsi="Georgia" w:cs="Times New Roman"/>
          <w:sz w:val="24"/>
          <w:szCs w:val="24"/>
        </w:rPr>
        <w:t>Burlingtonians</w:t>
      </w:r>
      <w:proofErr w:type="spellEnd"/>
      <w:r w:rsidR="00DB73F6">
        <w:rPr>
          <w:rFonts w:ascii="Georgia" w:hAnsi="Georgia" w:cs="Times New Roman"/>
          <w:sz w:val="24"/>
          <w:szCs w:val="24"/>
        </w:rPr>
        <w:t xml:space="preserve"> move to net zero via a variety of strategies that reduce the impact of in-city and inter-city travel. </w:t>
      </w:r>
    </w:p>
    <w:p w14:paraId="1FD65728" w14:textId="21661681" w:rsidR="00F90CE6" w:rsidRDefault="003E5F05" w:rsidP="00B80E8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lastRenderedPageBreak/>
        <w:t>We are already moving in th</w:t>
      </w:r>
      <w:r w:rsidR="00DB73F6">
        <w:rPr>
          <w:rFonts w:ascii="Georgia" w:hAnsi="Georgia" w:cs="Times New Roman"/>
          <w:sz w:val="24"/>
          <w:szCs w:val="24"/>
        </w:rPr>
        <w:t>e</w:t>
      </w:r>
      <w:r w:rsidRPr="00B80E8C">
        <w:rPr>
          <w:rFonts w:ascii="Georgia" w:hAnsi="Georgia" w:cs="Times New Roman"/>
          <w:sz w:val="24"/>
          <w:szCs w:val="24"/>
        </w:rPr>
        <w:t xml:space="preserve"> direction </w:t>
      </w:r>
      <w:r w:rsidR="00DB73F6">
        <w:rPr>
          <w:rFonts w:ascii="Georgia" w:hAnsi="Georgia" w:cs="Times New Roman"/>
          <w:sz w:val="24"/>
          <w:szCs w:val="24"/>
        </w:rPr>
        <w:t xml:space="preserve">of net zero </w:t>
      </w:r>
      <w:r w:rsidRPr="00B80E8C">
        <w:rPr>
          <w:rFonts w:ascii="Georgia" w:hAnsi="Georgia" w:cs="Times New Roman"/>
          <w:sz w:val="24"/>
          <w:szCs w:val="24"/>
        </w:rPr>
        <w:t>through continued focus on energy efficiency, and through strategic electrification leveraging our renewable electricity for electric transportation to displace oil consumption in the transportation sector</w:t>
      </w:r>
      <w:r w:rsidR="00A11F5A" w:rsidRPr="00B80E8C">
        <w:rPr>
          <w:rFonts w:ascii="Georgia" w:hAnsi="Georgia" w:cs="Times New Roman"/>
          <w:sz w:val="24"/>
          <w:szCs w:val="24"/>
        </w:rPr>
        <w:t xml:space="preserve">. </w:t>
      </w:r>
      <w:r w:rsidR="0046229E" w:rsidRPr="00B80E8C">
        <w:rPr>
          <w:rFonts w:ascii="Georgia" w:hAnsi="Georgia" w:cs="Times New Roman"/>
          <w:sz w:val="24"/>
          <w:szCs w:val="24"/>
        </w:rPr>
        <w:t xml:space="preserve">The success of </w:t>
      </w:r>
      <w:r w:rsidRPr="00B80E8C">
        <w:rPr>
          <w:rFonts w:ascii="Georgia" w:hAnsi="Georgia" w:cs="Times New Roman"/>
          <w:sz w:val="24"/>
          <w:szCs w:val="24"/>
        </w:rPr>
        <w:t>the NZE effort</w:t>
      </w:r>
      <w:r w:rsidR="0046229E" w:rsidRPr="00B80E8C">
        <w:rPr>
          <w:rFonts w:ascii="Georgia" w:hAnsi="Georgia" w:cs="Times New Roman"/>
          <w:sz w:val="24"/>
          <w:szCs w:val="24"/>
        </w:rPr>
        <w:t xml:space="preserve"> depends in part on </w:t>
      </w:r>
      <w:r w:rsidR="00751831" w:rsidRPr="00B80E8C">
        <w:rPr>
          <w:rFonts w:ascii="Georgia" w:hAnsi="Georgia" w:cs="Times New Roman"/>
          <w:sz w:val="24"/>
          <w:szCs w:val="24"/>
        </w:rPr>
        <w:t xml:space="preserve">BED </w:t>
      </w:r>
      <w:r w:rsidR="00FE5766" w:rsidRPr="00B80E8C">
        <w:rPr>
          <w:rFonts w:ascii="Georgia" w:hAnsi="Georgia" w:cs="Times New Roman"/>
          <w:sz w:val="24"/>
          <w:szCs w:val="24"/>
        </w:rPr>
        <w:t xml:space="preserve">continuing to serve as a </w:t>
      </w:r>
      <w:r w:rsidR="0046229E" w:rsidRPr="00B80E8C">
        <w:rPr>
          <w:rFonts w:ascii="Georgia" w:hAnsi="Georgia" w:cs="Times New Roman"/>
          <w:sz w:val="24"/>
          <w:szCs w:val="24"/>
        </w:rPr>
        <w:t>trusted advisor</w:t>
      </w:r>
      <w:r w:rsidR="00751831" w:rsidRPr="00B80E8C">
        <w:rPr>
          <w:rFonts w:ascii="Georgia" w:hAnsi="Georgia" w:cs="Times New Roman"/>
          <w:sz w:val="24"/>
          <w:szCs w:val="24"/>
        </w:rPr>
        <w:t xml:space="preserve"> </w:t>
      </w:r>
      <w:r w:rsidR="00047130" w:rsidRPr="00B80E8C">
        <w:rPr>
          <w:rFonts w:ascii="Georgia" w:hAnsi="Georgia" w:cs="Times New Roman"/>
          <w:sz w:val="24"/>
          <w:szCs w:val="24"/>
        </w:rPr>
        <w:t xml:space="preserve">and partner </w:t>
      </w:r>
      <w:r w:rsidR="00751831" w:rsidRPr="00B80E8C">
        <w:rPr>
          <w:rFonts w:ascii="Georgia" w:hAnsi="Georgia" w:cs="Times New Roman"/>
          <w:sz w:val="24"/>
          <w:szCs w:val="24"/>
        </w:rPr>
        <w:t xml:space="preserve">to customers interested in </w:t>
      </w:r>
      <w:r w:rsidR="00D264D4" w:rsidRPr="00B80E8C">
        <w:rPr>
          <w:rFonts w:ascii="Georgia" w:hAnsi="Georgia" w:cs="Times New Roman"/>
          <w:sz w:val="24"/>
          <w:szCs w:val="24"/>
        </w:rPr>
        <w:t xml:space="preserve">energy efficiency and </w:t>
      </w:r>
      <w:r w:rsidR="00751831" w:rsidRPr="00B80E8C">
        <w:rPr>
          <w:rFonts w:ascii="Georgia" w:hAnsi="Georgia" w:cs="Times New Roman"/>
          <w:sz w:val="24"/>
          <w:szCs w:val="24"/>
        </w:rPr>
        <w:t xml:space="preserve">technologies such as solar, </w:t>
      </w:r>
      <w:r w:rsidR="00656F9C">
        <w:rPr>
          <w:rFonts w:ascii="Georgia" w:hAnsi="Georgia" w:cs="Times New Roman"/>
          <w:sz w:val="24"/>
          <w:szCs w:val="24"/>
        </w:rPr>
        <w:t xml:space="preserve">storage, </w:t>
      </w:r>
      <w:r w:rsidR="00751831" w:rsidRPr="00B80E8C">
        <w:rPr>
          <w:rFonts w:ascii="Georgia" w:hAnsi="Georgia" w:cs="Times New Roman"/>
          <w:sz w:val="24"/>
          <w:szCs w:val="24"/>
        </w:rPr>
        <w:t>heat pump</w:t>
      </w:r>
      <w:r w:rsidR="00187384" w:rsidRPr="00B80E8C">
        <w:rPr>
          <w:rFonts w:ascii="Georgia" w:hAnsi="Georgia" w:cs="Times New Roman"/>
          <w:sz w:val="24"/>
          <w:szCs w:val="24"/>
        </w:rPr>
        <w:t xml:space="preserve"> technology</w:t>
      </w:r>
      <w:r w:rsidR="00751831" w:rsidRPr="00B80E8C">
        <w:rPr>
          <w:rFonts w:ascii="Georgia" w:hAnsi="Georgia" w:cs="Times New Roman"/>
          <w:sz w:val="24"/>
          <w:szCs w:val="24"/>
        </w:rPr>
        <w:t xml:space="preserve">, electric vehicles, solar + </w:t>
      </w:r>
      <w:r w:rsidR="00187384" w:rsidRPr="00B80E8C">
        <w:rPr>
          <w:rFonts w:ascii="Georgia" w:hAnsi="Georgia" w:cs="Times New Roman"/>
          <w:sz w:val="24"/>
          <w:szCs w:val="24"/>
        </w:rPr>
        <w:t xml:space="preserve">battery </w:t>
      </w:r>
      <w:r w:rsidR="00751831" w:rsidRPr="00B80E8C">
        <w:rPr>
          <w:rFonts w:ascii="Georgia" w:hAnsi="Georgia" w:cs="Times New Roman"/>
          <w:sz w:val="24"/>
          <w:szCs w:val="24"/>
        </w:rPr>
        <w:t>storage</w:t>
      </w:r>
      <w:r w:rsidR="00187384" w:rsidRPr="00B80E8C">
        <w:rPr>
          <w:rFonts w:ascii="Georgia" w:hAnsi="Georgia" w:cs="Times New Roman"/>
          <w:sz w:val="24"/>
          <w:szCs w:val="24"/>
        </w:rPr>
        <w:t>, weatherization</w:t>
      </w:r>
      <w:r w:rsidR="003A18A1" w:rsidRPr="00B80E8C">
        <w:rPr>
          <w:rFonts w:ascii="Georgia" w:hAnsi="Georgia" w:cs="Times New Roman"/>
          <w:sz w:val="24"/>
          <w:szCs w:val="24"/>
        </w:rPr>
        <w:t xml:space="preserve">, deep energy retrofits, commercial </w:t>
      </w:r>
      <w:r w:rsidR="00C438C8">
        <w:rPr>
          <w:rFonts w:ascii="Georgia" w:hAnsi="Georgia" w:cs="Times New Roman"/>
          <w:sz w:val="24"/>
          <w:szCs w:val="24"/>
        </w:rPr>
        <w:t>envelope</w:t>
      </w:r>
      <w:r w:rsidR="00C26D77" w:rsidRPr="00B80E8C">
        <w:rPr>
          <w:rFonts w:ascii="Georgia" w:hAnsi="Georgia" w:cs="Times New Roman"/>
          <w:sz w:val="24"/>
          <w:szCs w:val="24"/>
        </w:rPr>
        <w:t>,</w:t>
      </w:r>
      <w:r w:rsidR="003A18A1" w:rsidRPr="00B80E8C">
        <w:rPr>
          <w:rFonts w:ascii="Georgia" w:hAnsi="Georgia" w:cs="Times New Roman"/>
          <w:sz w:val="24"/>
          <w:szCs w:val="24"/>
        </w:rPr>
        <w:t xml:space="preserve"> and HVA</w:t>
      </w:r>
      <w:r w:rsidR="009E15BF" w:rsidRPr="00B80E8C">
        <w:rPr>
          <w:rFonts w:ascii="Georgia" w:hAnsi="Georgia" w:cs="Times New Roman"/>
          <w:sz w:val="24"/>
          <w:szCs w:val="24"/>
        </w:rPr>
        <w:t>C</w:t>
      </w:r>
      <w:r w:rsidR="00C438C8">
        <w:rPr>
          <w:rFonts w:ascii="Georgia" w:hAnsi="Georgia" w:cs="Times New Roman"/>
          <w:sz w:val="24"/>
          <w:szCs w:val="24"/>
        </w:rPr>
        <w:t>, and lighting</w:t>
      </w:r>
      <w:r w:rsidR="00751831" w:rsidRPr="00B80E8C">
        <w:rPr>
          <w:rFonts w:ascii="Georgia" w:hAnsi="Georgia" w:cs="Times New Roman"/>
          <w:sz w:val="24"/>
          <w:szCs w:val="24"/>
        </w:rPr>
        <w:t xml:space="preserve"> and other offerings</w:t>
      </w:r>
      <w:r w:rsidR="00A11F5A" w:rsidRPr="00B80E8C">
        <w:rPr>
          <w:rFonts w:ascii="Georgia" w:hAnsi="Georgia" w:cs="Times New Roman"/>
          <w:sz w:val="24"/>
          <w:szCs w:val="24"/>
        </w:rPr>
        <w:t xml:space="preserve">. </w:t>
      </w:r>
    </w:p>
    <w:p w14:paraId="7CDA5E76" w14:textId="77777777" w:rsidR="00345E27" w:rsidRDefault="00345E27" w:rsidP="00B80E8C">
      <w:pPr>
        <w:spacing w:before="100" w:beforeAutospacing="1" w:after="100" w:afterAutospacing="1"/>
        <w:rPr>
          <w:rFonts w:ascii="Georgia" w:hAnsi="Georgia" w:cs="Times New Roman"/>
          <w:sz w:val="24"/>
          <w:szCs w:val="24"/>
        </w:rPr>
      </w:pPr>
      <w:r>
        <w:rPr>
          <w:rFonts w:ascii="Georgia" w:hAnsi="Georgia" w:cs="Times New Roman"/>
          <w:sz w:val="24"/>
          <w:szCs w:val="24"/>
        </w:rPr>
        <w:t>BED knows there are many paths to achieve a net zero vision, and the figure below represents some of the pathways BED has explored</w:t>
      </w:r>
      <w:r w:rsidR="00B91AE8">
        <w:rPr>
          <w:rFonts w:ascii="Georgia" w:hAnsi="Georgia" w:cs="Times New Roman"/>
          <w:sz w:val="24"/>
          <w:szCs w:val="24"/>
        </w:rPr>
        <w:t xml:space="preserve"> or that have been utilized elsewhere</w:t>
      </w:r>
      <w:r>
        <w:rPr>
          <w:rFonts w:ascii="Georgia" w:hAnsi="Georgia" w:cs="Times New Roman"/>
          <w:sz w:val="24"/>
          <w:szCs w:val="24"/>
        </w:rPr>
        <w:t>:</w:t>
      </w:r>
    </w:p>
    <w:p w14:paraId="6066D944" w14:textId="77777777" w:rsidR="00345E27" w:rsidRDefault="00345E27" w:rsidP="00B80E8C">
      <w:pPr>
        <w:spacing w:before="100" w:beforeAutospacing="1" w:after="100" w:afterAutospacing="1"/>
        <w:rPr>
          <w:rFonts w:ascii="Georgia" w:hAnsi="Georgia" w:cs="Times New Roman"/>
          <w:sz w:val="24"/>
          <w:szCs w:val="24"/>
        </w:rPr>
      </w:pPr>
      <w:r w:rsidRPr="00571E6A">
        <w:rPr>
          <w:rFonts w:ascii="Georgia" w:hAnsi="Georgia" w:cs="Times New Roman"/>
          <w:noProof/>
          <w:sz w:val="24"/>
          <w:szCs w:val="24"/>
        </w:rPr>
        <w:drawing>
          <wp:inline distT="0" distB="0" distL="0" distR="0" wp14:anchorId="0430564B" wp14:editId="4D6B2CB3">
            <wp:extent cx="5943600" cy="34169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16935"/>
                    </a:xfrm>
                    <a:prstGeom prst="rect">
                      <a:avLst/>
                    </a:prstGeom>
                  </pic:spPr>
                </pic:pic>
              </a:graphicData>
            </a:graphic>
          </wp:inline>
        </w:drawing>
      </w:r>
    </w:p>
    <w:p w14:paraId="64A9DE0B" w14:textId="77777777" w:rsidR="00345E27" w:rsidRPr="00B80E8C" w:rsidRDefault="00345E27" w:rsidP="00B80E8C">
      <w:pPr>
        <w:spacing w:before="100" w:beforeAutospacing="1" w:after="100" w:afterAutospacing="1"/>
        <w:rPr>
          <w:rFonts w:ascii="Georgia" w:hAnsi="Georgia" w:cs="Times New Roman"/>
          <w:sz w:val="24"/>
          <w:szCs w:val="24"/>
        </w:rPr>
      </w:pPr>
    </w:p>
    <w:p w14:paraId="63B82BC1" w14:textId="39DB4F24" w:rsidR="008C258D" w:rsidRDefault="00FE5766" w:rsidP="00B80E8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t xml:space="preserve">BED’s strategic vision </w:t>
      </w:r>
      <w:r w:rsidR="00B91AE8">
        <w:rPr>
          <w:rFonts w:ascii="Georgia" w:hAnsi="Georgia" w:cs="Times New Roman"/>
          <w:sz w:val="24"/>
          <w:szCs w:val="24"/>
        </w:rPr>
        <w:t>w</w:t>
      </w:r>
      <w:r w:rsidR="00C26D77" w:rsidRPr="00B80E8C">
        <w:rPr>
          <w:rFonts w:ascii="Georgia" w:hAnsi="Georgia" w:cs="Times New Roman"/>
          <w:sz w:val="24"/>
          <w:szCs w:val="24"/>
        </w:rPr>
        <w:t xml:space="preserve">ill </w:t>
      </w:r>
      <w:r w:rsidR="008A331B" w:rsidRPr="00B80E8C">
        <w:rPr>
          <w:rFonts w:ascii="Georgia" w:hAnsi="Georgia" w:cs="Times New Roman"/>
          <w:sz w:val="24"/>
          <w:szCs w:val="24"/>
        </w:rPr>
        <w:t xml:space="preserve">be </w:t>
      </w:r>
      <w:r w:rsidR="00B91AE8">
        <w:rPr>
          <w:rFonts w:ascii="Georgia" w:hAnsi="Georgia" w:cs="Times New Roman"/>
          <w:sz w:val="24"/>
          <w:szCs w:val="24"/>
        </w:rPr>
        <w:t xml:space="preserve">partly </w:t>
      </w:r>
      <w:r w:rsidR="008A331B" w:rsidRPr="00B80E8C">
        <w:rPr>
          <w:rFonts w:ascii="Georgia" w:hAnsi="Georgia" w:cs="Times New Roman"/>
          <w:sz w:val="24"/>
          <w:szCs w:val="24"/>
        </w:rPr>
        <w:t xml:space="preserve">realized through </w:t>
      </w:r>
      <w:r w:rsidR="00221E8E" w:rsidRPr="00B80E8C">
        <w:rPr>
          <w:rFonts w:ascii="Georgia" w:hAnsi="Georgia" w:cs="Times New Roman"/>
          <w:sz w:val="24"/>
          <w:szCs w:val="24"/>
        </w:rPr>
        <w:t xml:space="preserve">technical assistance and </w:t>
      </w:r>
      <w:r w:rsidR="008A331B" w:rsidRPr="00B80E8C">
        <w:rPr>
          <w:rFonts w:ascii="Georgia" w:hAnsi="Georgia" w:cs="Times New Roman"/>
          <w:sz w:val="24"/>
          <w:szCs w:val="24"/>
        </w:rPr>
        <w:t xml:space="preserve">incentives made available through </w:t>
      </w:r>
      <w:r w:rsidR="00187384" w:rsidRPr="00B80E8C">
        <w:rPr>
          <w:rFonts w:ascii="Georgia" w:hAnsi="Georgia" w:cs="Times New Roman"/>
          <w:sz w:val="24"/>
          <w:szCs w:val="24"/>
        </w:rPr>
        <w:t>BED’s energy efficiency programs</w:t>
      </w:r>
      <w:r w:rsidR="00A11F5A" w:rsidRPr="00B80E8C">
        <w:rPr>
          <w:rFonts w:ascii="Georgia" w:hAnsi="Georgia" w:cs="Times New Roman"/>
          <w:sz w:val="24"/>
          <w:szCs w:val="24"/>
        </w:rPr>
        <w:t xml:space="preserve"> </w:t>
      </w:r>
      <w:r w:rsidR="008A331B" w:rsidRPr="00B80E8C">
        <w:rPr>
          <w:rFonts w:ascii="Georgia" w:hAnsi="Georgia" w:cs="Times New Roman"/>
          <w:sz w:val="24"/>
          <w:szCs w:val="24"/>
        </w:rPr>
        <w:t xml:space="preserve">and, </w:t>
      </w:r>
      <w:r w:rsidR="0046229E" w:rsidRPr="00B80E8C">
        <w:rPr>
          <w:rFonts w:ascii="Georgia" w:hAnsi="Georgia" w:cs="Times New Roman"/>
          <w:sz w:val="24"/>
          <w:szCs w:val="24"/>
        </w:rPr>
        <w:t>(</w:t>
      </w:r>
      <w:r w:rsidR="000F3AB7" w:rsidRPr="00B80E8C">
        <w:rPr>
          <w:rFonts w:ascii="Georgia" w:hAnsi="Georgia" w:cs="Times New Roman"/>
          <w:sz w:val="24"/>
          <w:szCs w:val="24"/>
        </w:rPr>
        <w:t xml:space="preserve">as stipulated by the State’s Renewable Energy </w:t>
      </w:r>
      <w:r w:rsidR="0046229E" w:rsidRPr="00B80E8C">
        <w:rPr>
          <w:rFonts w:ascii="Georgia" w:hAnsi="Georgia" w:cs="Times New Roman"/>
          <w:sz w:val="24"/>
          <w:szCs w:val="24"/>
        </w:rPr>
        <w:t>Standard)</w:t>
      </w:r>
      <w:r w:rsidR="00610EA3">
        <w:rPr>
          <w:rFonts w:ascii="Georgia" w:hAnsi="Georgia" w:cs="Times New Roman"/>
          <w:sz w:val="24"/>
          <w:szCs w:val="24"/>
        </w:rPr>
        <w:t xml:space="preserve"> </w:t>
      </w:r>
      <w:r w:rsidR="0046229E" w:rsidRPr="00B80E8C">
        <w:rPr>
          <w:rFonts w:ascii="Georgia" w:hAnsi="Georgia" w:cs="Times New Roman"/>
          <w:sz w:val="24"/>
          <w:szCs w:val="24"/>
        </w:rPr>
        <w:t xml:space="preserve">through </w:t>
      </w:r>
      <w:r w:rsidR="00265B6D" w:rsidRPr="00B80E8C">
        <w:rPr>
          <w:rFonts w:ascii="Georgia" w:hAnsi="Georgia" w:cs="Times New Roman"/>
          <w:sz w:val="24"/>
          <w:szCs w:val="24"/>
        </w:rPr>
        <w:t>T</w:t>
      </w:r>
      <w:r w:rsidRPr="00B80E8C">
        <w:rPr>
          <w:rFonts w:ascii="Georgia" w:hAnsi="Georgia" w:cs="Times New Roman"/>
          <w:sz w:val="24"/>
          <w:szCs w:val="24"/>
        </w:rPr>
        <w:t>ier 3</w:t>
      </w:r>
      <w:r w:rsidR="0046229E" w:rsidRPr="00B80E8C">
        <w:rPr>
          <w:rFonts w:ascii="Georgia" w:hAnsi="Georgia" w:cs="Times New Roman"/>
          <w:sz w:val="24"/>
          <w:szCs w:val="24"/>
        </w:rPr>
        <w:t xml:space="preserve"> monies</w:t>
      </w:r>
      <w:r w:rsidR="00D264D4" w:rsidRPr="00B80E8C">
        <w:rPr>
          <w:rFonts w:ascii="Georgia" w:hAnsi="Georgia" w:cs="Times New Roman"/>
          <w:sz w:val="24"/>
          <w:szCs w:val="24"/>
        </w:rPr>
        <w:t xml:space="preserve"> design</w:t>
      </w:r>
      <w:r w:rsidR="0046229E" w:rsidRPr="00B80E8C">
        <w:rPr>
          <w:rFonts w:ascii="Georgia" w:hAnsi="Georgia" w:cs="Times New Roman"/>
          <w:sz w:val="24"/>
          <w:szCs w:val="24"/>
        </w:rPr>
        <w:t xml:space="preserve">ated </w:t>
      </w:r>
      <w:r w:rsidR="00D264D4" w:rsidRPr="00B80E8C">
        <w:rPr>
          <w:rFonts w:ascii="Georgia" w:hAnsi="Georgia" w:cs="Times New Roman"/>
          <w:sz w:val="24"/>
          <w:szCs w:val="24"/>
        </w:rPr>
        <w:t>to replace or offset fossil fuel use with strategic electrification</w:t>
      </w:r>
      <w:r w:rsidR="00047130" w:rsidRPr="00B80E8C">
        <w:rPr>
          <w:rFonts w:ascii="Georgia" w:hAnsi="Georgia" w:cs="Times New Roman"/>
          <w:sz w:val="24"/>
          <w:szCs w:val="24"/>
        </w:rPr>
        <w:t xml:space="preserve"> and other technologies</w:t>
      </w:r>
      <w:r w:rsidR="00A11F5A" w:rsidRPr="00B80E8C">
        <w:rPr>
          <w:rFonts w:ascii="Georgia" w:hAnsi="Georgia" w:cs="Times New Roman"/>
          <w:sz w:val="24"/>
          <w:szCs w:val="24"/>
        </w:rPr>
        <w:t xml:space="preserve">. </w:t>
      </w:r>
      <w:r w:rsidR="00751831" w:rsidRPr="00B80E8C">
        <w:rPr>
          <w:rFonts w:ascii="Georgia" w:hAnsi="Georgia" w:cs="Times New Roman"/>
          <w:sz w:val="24"/>
          <w:szCs w:val="24"/>
        </w:rPr>
        <w:t xml:space="preserve">For example, </w:t>
      </w:r>
      <w:r w:rsidR="00F91F12" w:rsidRPr="00B80E8C">
        <w:rPr>
          <w:rFonts w:ascii="Georgia" w:hAnsi="Georgia" w:cs="Times New Roman"/>
          <w:sz w:val="24"/>
          <w:szCs w:val="24"/>
        </w:rPr>
        <w:t xml:space="preserve">with </w:t>
      </w:r>
      <w:r w:rsidR="00D264D4" w:rsidRPr="00B80E8C">
        <w:rPr>
          <w:rFonts w:ascii="Georgia" w:hAnsi="Georgia" w:cs="Times New Roman"/>
          <w:sz w:val="24"/>
          <w:szCs w:val="24"/>
        </w:rPr>
        <w:t xml:space="preserve">Tier 3 </w:t>
      </w:r>
      <w:r w:rsidR="0046229E" w:rsidRPr="00B80E8C">
        <w:rPr>
          <w:rFonts w:ascii="Georgia" w:hAnsi="Georgia" w:cs="Times New Roman"/>
          <w:sz w:val="24"/>
          <w:szCs w:val="24"/>
        </w:rPr>
        <w:t>f</w:t>
      </w:r>
      <w:r w:rsidR="00F91F12" w:rsidRPr="00B80E8C">
        <w:rPr>
          <w:rFonts w:ascii="Georgia" w:hAnsi="Georgia" w:cs="Times New Roman"/>
          <w:sz w:val="24"/>
          <w:szCs w:val="24"/>
        </w:rPr>
        <w:t>unds</w:t>
      </w:r>
      <w:r w:rsidRPr="00B80E8C">
        <w:rPr>
          <w:rFonts w:ascii="Georgia" w:hAnsi="Georgia" w:cs="Times New Roman"/>
          <w:sz w:val="24"/>
          <w:szCs w:val="24"/>
        </w:rPr>
        <w:t xml:space="preserve">, </w:t>
      </w:r>
      <w:r w:rsidR="00751831" w:rsidRPr="00B80E8C">
        <w:rPr>
          <w:rFonts w:ascii="Georgia" w:hAnsi="Georgia" w:cs="Times New Roman"/>
          <w:sz w:val="24"/>
          <w:szCs w:val="24"/>
        </w:rPr>
        <w:t>BED</w:t>
      </w:r>
      <w:r w:rsidRPr="00B80E8C">
        <w:rPr>
          <w:rFonts w:ascii="Georgia" w:hAnsi="Georgia" w:cs="Times New Roman"/>
          <w:sz w:val="24"/>
          <w:szCs w:val="24"/>
        </w:rPr>
        <w:t xml:space="preserve"> recently</w:t>
      </w:r>
      <w:r w:rsidR="00751831" w:rsidRPr="00B80E8C">
        <w:rPr>
          <w:rFonts w:ascii="Georgia" w:hAnsi="Georgia" w:cs="Times New Roman"/>
          <w:sz w:val="24"/>
          <w:szCs w:val="24"/>
        </w:rPr>
        <w:t xml:space="preserve"> launched a $1,200 incentive program to help customers purchase electric vehicles</w:t>
      </w:r>
      <w:r w:rsidR="00A11F5A" w:rsidRPr="00B80E8C">
        <w:rPr>
          <w:rFonts w:ascii="Georgia" w:hAnsi="Georgia" w:cs="Times New Roman"/>
          <w:sz w:val="24"/>
          <w:szCs w:val="24"/>
        </w:rPr>
        <w:t xml:space="preserve">. </w:t>
      </w:r>
      <w:r w:rsidR="00265B6D" w:rsidRPr="00B80E8C">
        <w:rPr>
          <w:rFonts w:ascii="Georgia" w:hAnsi="Georgia" w:cs="Times New Roman"/>
          <w:sz w:val="24"/>
          <w:szCs w:val="24"/>
        </w:rPr>
        <w:t xml:space="preserve">Similarly, BED recently launched a cold climate heat pump rebate program </w:t>
      </w:r>
      <w:r w:rsidR="00C26D77" w:rsidRPr="00B80E8C">
        <w:rPr>
          <w:rFonts w:ascii="Georgia" w:hAnsi="Georgia" w:cs="Times New Roman"/>
          <w:sz w:val="24"/>
          <w:szCs w:val="24"/>
        </w:rPr>
        <w:t>for</w:t>
      </w:r>
      <w:r w:rsidR="00265B6D" w:rsidRPr="00B80E8C">
        <w:rPr>
          <w:rFonts w:ascii="Georgia" w:hAnsi="Georgia" w:cs="Times New Roman"/>
          <w:sz w:val="24"/>
          <w:szCs w:val="24"/>
        </w:rPr>
        <w:t xml:space="preserve"> customers who use propane or fuel oil as their primary space heating fuel. </w:t>
      </w:r>
      <w:r w:rsidR="00B75E09">
        <w:rPr>
          <w:rFonts w:ascii="Georgia" w:hAnsi="Georgia" w:cs="Times New Roman"/>
          <w:sz w:val="24"/>
          <w:szCs w:val="24"/>
        </w:rPr>
        <w:t>To help offset the cost of this relatively new technology, BED offers b</w:t>
      </w:r>
      <w:r w:rsidR="00265B6D" w:rsidRPr="00B80E8C">
        <w:rPr>
          <w:rFonts w:ascii="Georgia" w:hAnsi="Georgia" w:cs="Times New Roman"/>
          <w:sz w:val="24"/>
          <w:szCs w:val="24"/>
        </w:rPr>
        <w:t>etween $375 and $450 in Tier 3 funds, coupl</w:t>
      </w:r>
      <w:r w:rsidR="00D264D4" w:rsidRPr="00B80E8C">
        <w:rPr>
          <w:rFonts w:ascii="Georgia" w:hAnsi="Georgia" w:cs="Times New Roman"/>
          <w:sz w:val="24"/>
          <w:szCs w:val="24"/>
        </w:rPr>
        <w:t>ed with contractor rebates</w:t>
      </w:r>
      <w:r w:rsidR="00187384" w:rsidRPr="00B80E8C">
        <w:rPr>
          <w:rFonts w:ascii="Georgia" w:hAnsi="Georgia" w:cs="Times New Roman"/>
          <w:sz w:val="24"/>
          <w:szCs w:val="24"/>
        </w:rPr>
        <w:t xml:space="preserve"> </w:t>
      </w:r>
      <w:r w:rsidR="00274EF6" w:rsidRPr="00B80E8C">
        <w:rPr>
          <w:rFonts w:ascii="Georgia" w:hAnsi="Georgia" w:cs="Times New Roman"/>
          <w:sz w:val="24"/>
          <w:szCs w:val="24"/>
        </w:rPr>
        <w:t>($</w:t>
      </w:r>
      <w:r w:rsidR="001C5119">
        <w:rPr>
          <w:rFonts w:ascii="Georgia" w:hAnsi="Georgia" w:cs="Times New Roman"/>
          <w:sz w:val="24"/>
          <w:szCs w:val="24"/>
        </w:rPr>
        <w:t>3</w:t>
      </w:r>
      <w:r w:rsidR="00274EF6" w:rsidRPr="00B80E8C">
        <w:rPr>
          <w:rFonts w:ascii="Georgia" w:hAnsi="Georgia" w:cs="Times New Roman"/>
          <w:sz w:val="24"/>
          <w:szCs w:val="24"/>
        </w:rPr>
        <w:t>00 to $</w:t>
      </w:r>
      <w:r w:rsidR="001C5119">
        <w:rPr>
          <w:rFonts w:ascii="Georgia" w:hAnsi="Georgia" w:cs="Times New Roman"/>
          <w:sz w:val="24"/>
          <w:szCs w:val="24"/>
        </w:rPr>
        <w:t>6</w:t>
      </w:r>
      <w:r w:rsidR="00274EF6" w:rsidRPr="00B80E8C">
        <w:rPr>
          <w:rFonts w:ascii="Georgia" w:hAnsi="Georgia" w:cs="Times New Roman"/>
          <w:sz w:val="24"/>
          <w:szCs w:val="24"/>
        </w:rPr>
        <w:t xml:space="preserve">00) from </w:t>
      </w:r>
      <w:r w:rsidR="00187384" w:rsidRPr="00B80E8C">
        <w:rPr>
          <w:rFonts w:ascii="Georgia" w:hAnsi="Georgia" w:cs="Times New Roman"/>
          <w:sz w:val="24"/>
          <w:szCs w:val="24"/>
        </w:rPr>
        <w:t xml:space="preserve">the </w:t>
      </w:r>
      <w:r w:rsidR="00187384" w:rsidRPr="00B80E8C">
        <w:rPr>
          <w:rFonts w:ascii="Georgia" w:hAnsi="Georgia" w:cs="Times New Roman"/>
          <w:sz w:val="24"/>
          <w:szCs w:val="24"/>
        </w:rPr>
        <w:lastRenderedPageBreak/>
        <w:t>energy efficiency funds</w:t>
      </w:r>
      <w:r w:rsidR="00B75E09">
        <w:rPr>
          <w:rFonts w:ascii="Georgia" w:hAnsi="Georgia" w:cs="Times New Roman"/>
          <w:sz w:val="24"/>
          <w:szCs w:val="24"/>
        </w:rPr>
        <w:t>.</w:t>
      </w:r>
      <w:r w:rsidR="00A11F5A" w:rsidRPr="00B80E8C">
        <w:rPr>
          <w:rFonts w:ascii="Georgia" w:hAnsi="Georgia" w:cs="Times New Roman"/>
          <w:sz w:val="24"/>
          <w:szCs w:val="24"/>
        </w:rPr>
        <w:t xml:space="preserve"> </w:t>
      </w:r>
      <w:r w:rsidR="0046229E" w:rsidRPr="00B80E8C">
        <w:rPr>
          <w:rFonts w:ascii="Georgia" w:hAnsi="Georgia" w:cs="Times New Roman"/>
          <w:sz w:val="24"/>
          <w:szCs w:val="24"/>
        </w:rPr>
        <w:t xml:space="preserve">This work specifically and the adoption of Distributed Energy Resources (DER) </w:t>
      </w:r>
      <w:r w:rsidR="009E15BF" w:rsidRPr="00B80E8C">
        <w:rPr>
          <w:rFonts w:ascii="Georgia" w:hAnsi="Georgia" w:cs="Times New Roman"/>
          <w:sz w:val="24"/>
          <w:szCs w:val="24"/>
        </w:rPr>
        <w:t xml:space="preserve">(such as solar and battery storage systems) </w:t>
      </w:r>
      <w:r w:rsidR="0046229E" w:rsidRPr="00B80E8C">
        <w:rPr>
          <w:rFonts w:ascii="Georgia" w:hAnsi="Georgia" w:cs="Times New Roman"/>
          <w:sz w:val="24"/>
          <w:szCs w:val="24"/>
        </w:rPr>
        <w:t xml:space="preserve">not only </w:t>
      </w:r>
      <w:r w:rsidR="00C26D77" w:rsidRPr="00B80E8C">
        <w:rPr>
          <w:rFonts w:ascii="Georgia" w:hAnsi="Georgia" w:cs="Times New Roman"/>
          <w:sz w:val="24"/>
          <w:szCs w:val="24"/>
        </w:rPr>
        <w:t xml:space="preserve">will </w:t>
      </w:r>
      <w:r w:rsidR="0046229E" w:rsidRPr="00B80E8C">
        <w:rPr>
          <w:rFonts w:ascii="Georgia" w:hAnsi="Georgia" w:cs="Times New Roman"/>
          <w:sz w:val="24"/>
          <w:szCs w:val="24"/>
        </w:rPr>
        <w:t xml:space="preserve">help BED realize its goal, but </w:t>
      </w:r>
      <w:r w:rsidR="00C26D77" w:rsidRPr="00B80E8C">
        <w:rPr>
          <w:rFonts w:ascii="Georgia" w:hAnsi="Georgia" w:cs="Times New Roman"/>
          <w:sz w:val="24"/>
          <w:szCs w:val="24"/>
        </w:rPr>
        <w:t xml:space="preserve">also </w:t>
      </w:r>
      <w:r w:rsidR="0046229E" w:rsidRPr="00B80E8C">
        <w:rPr>
          <w:rFonts w:ascii="Georgia" w:hAnsi="Georgia" w:cs="Times New Roman"/>
          <w:sz w:val="24"/>
          <w:szCs w:val="24"/>
        </w:rPr>
        <w:t xml:space="preserve">will help transform BED </w:t>
      </w:r>
      <w:r w:rsidR="00C26D77" w:rsidRPr="00B80E8C">
        <w:rPr>
          <w:rFonts w:ascii="Georgia" w:hAnsi="Georgia" w:cs="Times New Roman"/>
          <w:sz w:val="24"/>
          <w:szCs w:val="24"/>
        </w:rPr>
        <w:t>in</w:t>
      </w:r>
      <w:r w:rsidR="0046229E" w:rsidRPr="00B80E8C">
        <w:rPr>
          <w:rFonts w:ascii="Georgia" w:hAnsi="Georgia" w:cs="Times New Roman"/>
          <w:sz w:val="24"/>
          <w:szCs w:val="24"/>
        </w:rPr>
        <w:t xml:space="preserve">to </w:t>
      </w:r>
      <w:r w:rsidR="009E15BF" w:rsidRPr="00B80E8C">
        <w:rPr>
          <w:rFonts w:ascii="Georgia" w:hAnsi="Georgia" w:cs="Times New Roman"/>
          <w:sz w:val="24"/>
          <w:szCs w:val="24"/>
        </w:rPr>
        <w:t>an emerging new paradigm for utilities around the U.S.</w:t>
      </w:r>
      <w:r w:rsidR="00C26D77" w:rsidRPr="00B80E8C">
        <w:rPr>
          <w:rFonts w:ascii="Georgia" w:hAnsi="Georgia" w:cs="Times New Roman"/>
          <w:sz w:val="24"/>
          <w:szCs w:val="24"/>
        </w:rPr>
        <w:t xml:space="preserve"> --</w:t>
      </w:r>
      <w:r w:rsidR="009E15BF" w:rsidRPr="00B80E8C">
        <w:rPr>
          <w:rFonts w:ascii="Georgia" w:hAnsi="Georgia" w:cs="Times New Roman"/>
          <w:sz w:val="24"/>
          <w:szCs w:val="24"/>
        </w:rPr>
        <w:t xml:space="preserve"> </w:t>
      </w:r>
      <w:r w:rsidR="0046229E" w:rsidRPr="00B80E8C">
        <w:rPr>
          <w:rFonts w:ascii="Georgia" w:hAnsi="Georgia" w:cs="Times New Roman"/>
          <w:sz w:val="24"/>
          <w:szCs w:val="24"/>
        </w:rPr>
        <w:t xml:space="preserve">what is often referred to </w:t>
      </w:r>
      <w:r w:rsidR="009E15BF" w:rsidRPr="00B80E8C">
        <w:rPr>
          <w:rFonts w:ascii="Georgia" w:hAnsi="Georgia" w:cs="Times New Roman"/>
          <w:sz w:val="24"/>
          <w:szCs w:val="24"/>
        </w:rPr>
        <w:t xml:space="preserve">in the industry </w:t>
      </w:r>
      <w:r w:rsidR="0046229E" w:rsidRPr="00B80E8C">
        <w:rPr>
          <w:rFonts w:ascii="Georgia" w:hAnsi="Georgia" w:cs="Times New Roman"/>
          <w:sz w:val="24"/>
          <w:szCs w:val="24"/>
        </w:rPr>
        <w:t xml:space="preserve">as Utility 2.0, and what is referred to internally as the “Grow Local” Program. </w:t>
      </w:r>
    </w:p>
    <w:p w14:paraId="2B736A33" w14:textId="77777777" w:rsidR="00DB73F6" w:rsidRPr="000906A1" w:rsidRDefault="00DB73F6" w:rsidP="00B80E8C">
      <w:pPr>
        <w:spacing w:before="100" w:beforeAutospacing="1" w:after="100" w:afterAutospacing="1"/>
        <w:rPr>
          <w:rFonts w:ascii="Georgia" w:hAnsi="Georgia" w:cs="Times New Roman"/>
          <w:b/>
          <w:sz w:val="24"/>
          <w:szCs w:val="24"/>
        </w:rPr>
      </w:pPr>
      <w:r>
        <w:rPr>
          <w:rFonts w:ascii="Georgia" w:hAnsi="Georgia" w:cs="Times New Roman"/>
          <w:b/>
          <w:sz w:val="24"/>
          <w:szCs w:val="24"/>
        </w:rPr>
        <w:t xml:space="preserve">Current Data </w:t>
      </w:r>
    </w:p>
    <w:p w14:paraId="05BDED43" w14:textId="7DEE5008" w:rsidR="00751831" w:rsidRPr="00B80E8C" w:rsidRDefault="001A5051" w:rsidP="00B80E8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t>APPE</w:t>
      </w:r>
      <w:r w:rsidR="00274EF6" w:rsidRPr="00B80E8C">
        <w:rPr>
          <w:rFonts w:ascii="Georgia" w:hAnsi="Georgia" w:cs="Times New Roman"/>
          <w:sz w:val="24"/>
          <w:szCs w:val="24"/>
        </w:rPr>
        <w:t>N</w:t>
      </w:r>
      <w:r w:rsidRPr="00B80E8C">
        <w:rPr>
          <w:rFonts w:ascii="Georgia" w:hAnsi="Georgia" w:cs="Times New Roman"/>
          <w:sz w:val="24"/>
          <w:szCs w:val="24"/>
        </w:rPr>
        <w:t xml:space="preserve">DIX A provides </w:t>
      </w:r>
      <w:r w:rsidR="006571A3" w:rsidRPr="00B80E8C">
        <w:rPr>
          <w:rFonts w:ascii="Georgia" w:hAnsi="Georgia" w:cs="Times New Roman"/>
          <w:sz w:val="24"/>
          <w:szCs w:val="24"/>
        </w:rPr>
        <w:t xml:space="preserve">for the benefit of potential partner firms </w:t>
      </w:r>
      <w:r w:rsidRPr="00B80E8C">
        <w:rPr>
          <w:rFonts w:ascii="Georgia" w:hAnsi="Georgia" w:cs="Times New Roman"/>
          <w:sz w:val="24"/>
          <w:szCs w:val="24"/>
        </w:rPr>
        <w:t>a list o</w:t>
      </w:r>
      <w:r w:rsidR="005A42FD" w:rsidRPr="00B80E8C">
        <w:rPr>
          <w:rFonts w:ascii="Georgia" w:hAnsi="Georgia" w:cs="Times New Roman"/>
          <w:sz w:val="24"/>
          <w:szCs w:val="24"/>
        </w:rPr>
        <w:t>f</w:t>
      </w:r>
      <w:r w:rsidRPr="00B80E8C">
        <w:rPr>
          <w:rFonts w:ascii="Georgia" w:hAnsi="Georgia" w:cs="Times New Roman"/>
          <w:sz w:val="24"/>
          <w:szCs w:val="24"/>
        </w:rPr>
        <w:t xml:space="preserve"> current</w:t>
      </w:r>
      <w:r w:rsidR="005A42FD" w:rsidRPr="00B80E8C">
        <w:rPr>
          <w:rFonts w:ascii="Georgia" w:hAnsi="Georgia" w:cs="Times New Roman"/>
          <w:sz w:val="24"/>
          <w:szCs w:val="24"/>
        </w:rPr>
        <w:t xml:space="preserve"> major </w:t>
      </w:r>
      <w:r w:rsidRPr="00B80E8C">
        <w:rPr>
          <w:rFonts w:ascii="Georgia" w:hAnsi="Georgia" w:cs="Times New Roman"/>
          <w:sz w:val="24"/>
          <w:szCs w:val="24"/>
        </w:rPr>
        <w:t xml:space="preserve">energy efficiency and Tier 3 incentives </w:t>
      </w:r>
      <w:r w:rsidR="00047130" w:rsidRPr="00B80E8C">
        <w:rPr>
          <w:rFonts w:ascii="Georgia" w:hAnsi="Georgia" w:cs="Times New Roman"/>
          <w:sz w:val="24"/>
          <w:szCs w:val="24"/>
        </w:rPr>
        <w:t xml:space="preserve">currently </w:t>
      </w:r>
      <w:r w:rsidRPr="00B80E8C">
        <w:rPr>
          <w:rFonts w:ascii="Georgia" w:hAnsi="Georgia" w:cs="Times New Roman"/>
          <w:sz w:val="24"/>
          <w:szCs w:val="24"/>
        </w:rPr>
        <w:t>available to customers</w:t>
      </w:r>
      <w:r w:rsidR="00A11F5A" w:rsidRPr="00B80E8C">
        <w:rPr>
          <w:rFonts w:ascii="Georgia" w:hAnsi="Georgia" w:cs="Times New Roman"/>
          <w:sz w:val="24"/>
          <w:szCs w:val="24"/>
        </w:rPr>
        <w:t xml:space="preserve">. </w:t>
      </w:r>
      <w:r w:rsidR="00274EF6" w:rsidRPr="00B80E8C">
        <w:rPr>
          <w:rFonts w:ascii="Georgia" w:hAnsi="Georgia" w:cs="Times New Roman"/>
          <w:sz w:val="24"/>
          <w:szCs w:val="24"/>
        </w:rPr>
        <w:t xml:space="preserve">BED historically disburses $1.2 to $1.5 million dollars </w:t>
      </w:r>
      <w:r w:rsidR="0064586A" w:rsidRPr="00B80E8C">
        <w:rPr>
          <w:rFonts w:ascii="Georgia" w:hAnsi="Georgia" w:cs="Times New Roman"/>
          <w:sz w:val="24"/>
          <w:szCs w:val="24"/>
        </w:rPr>
        <w:t xml:space="preserve">annually </w:t>
      </w:r>
      <w:r w:rsidR="00274EF6" w:rsidRPr="00B80E8C">
        <w:rPr>
          <w:rFonts w:ascii="Georgia" w:hAnsi="Georgia" w:cs="Times New Roman"/>
          <w:sz w:val="24"/>
          <w:szCs w:val="24"/>
        </w:rPr>
        <w:t xml:space="preserve">in direct energy efficiency incentives and </w:t>
      </w:r>
      <w:r w:rsidR="0064586A" w:rsidRPr="00B80E8C">
        <w:rPr>
          <w:rFonts w:ascii="Georgia" w:hAnsi="Georgia" w:cs="Times New Roman"/>
          <w:sz w:val="24"/>
          <w:szCs w:val="24"/>
        </w:rPr>
        <w:t xml:space="preserve">provides another </w:t>
      </w:r>
      <w:r w:rsidR="00274EF6" w:rsidRPr="00B80E8C">
        <w:rPr>
          <w:rFonts w:ascii="Georgia" w:hAnsi="Georgia" w:cs="Times New Roman"/>
          <w:sz w:val="24"/>
          <w:szCs w:val="24"/>
        </w:rPr>
        <w:t xml:space="preserve">$500,000 to $600,000 in direct technical assistance </w:t>
      </w:r>
      <w:r w:rsidR="00656F9C">
        <w:rPr>
          <w:rFonts w:ascii="Georgia" w:hAnsi="Georgia" w:cs="Times New Roman"/>
          <w:sz w:val="24"/>
          <w:szCs w:val="24"/>
        </w:rPr>
        <w:t xml:space="preserve">related to energy efficiency </w:t>
      </w:r>
      <w:r w:rsidR="00274EF6" w:rsidRPr="00B80E8C">
        <w:rPr>
          <w:rFonts w:ascii="Georgia" w:hAnsi="Georgia" w:cs="Times New Roman"/>
          <w:sz w:val="24"/>
          <w:szCs w:val="24"/>
        </w:rPr>
        <w:t>to customers and their projects</w:t>
      </w:r>
      <w:r w:rsidR="00A11F5A" w:rsidRPr="00B80E8C">
        <w:rPr>
          <w:rFonts w:ascii="Georgia" w:hAnsi="Georgia" w:cs="Times New Roman"/>
          <w:sz w:val="24"/>
          <w:szCs w:val="24"/>
        </w:rPr>
        <w:t xml:space="preserve">. </w:t>
      </w:r>
      <w:r w:rsidR="00656F9C">
        <w:rPr>
          <w:rFonts w:ascii="Georgia" w:hAnsi="Georgia" w:cs="Times New Roman"/>
          <w:sz w:val="24"/>
          <w:szCs w:val="24"/>
        </w:rPr>
        <w:t>With the advent of Vermont’s Renewable Energy standard in 2017, additional to the above energy efficiency funds, BED has available a separate budget for Tier 3/strategic electrification activities.  Finally BED has requested that Thermal Energy and Process Fuel (TEPF) funds be made available in support of these efforts.  Appendix A</w:t>
      </w:r>
      <w:r w:rsidR="00575588">
        <w:rPr>
          <w:rFonts w:ascii="Georgia" w:hAnsi="Georgia" w:cs="Times New Roman"/>
          <w:sz w:val="24"/>
          <w:szCs w:val="24"/>
        </w:rPr>
        <w:t xml:space="preserve"> </w:t>
      </w:r>
      <w:r w:rsidR="00465418" w:rsidRPr="00B80E8C">
        <w:rPr>
          <w:rFonts w:ascii="Georgia" w:hAnsi="Georgia" w:cs="Times New Roman"/>
          <w:sz w:val="24"/>
          <w:szCs w:val="24"/>
        </w:rPr>
        <w:t xml:space="preserve">also includes additional data on the BED system including a breakdown of energy usage in the residential and commercial sectors. </w:t>
      </w:r>
    </w:p>
    <w:p w14:paraId="6243E8CC" w14:textId="77777777" w:rsidR="00047130" w:rsidRPr="00B80E8C" w:rsidRDefault="006571A3" w:rsidP="00B80E8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t xml:space="preserve">APPENDIX B provides </w:t>
      </w:r>
      <w:r w:rsidR="004F3807" w:rsidRPr="00B80E8C">
        <w:rPr>
          <w:rFonts w:ascii="Georgia" w:hAnsi="Georgia" w:cs="Times New Roman"/>
          <w:sz w:val="24"/>
          <w:szCs w:val="24"/>
        </w:rPr>
        <w:t xml:space="preserve">reference to of the </w:t>
      </w:r>
      <w:r w:rsidRPr="00B80E8C">
        <w:rPr>
          <w:rFonts w:ascii="Georgia" w:hAnsi="Georgia" w:cs="Times New Roman"/>
          <w:sz w:val="24"/>
          <w:szCs w:val="24"/>
        </w:rPr>
        <w:t xml:space="preserve">Burlington </w:t>
      </w:r>
      <w:r w:rsidR="00047130" w:rsidRPr="00B80E8C">
        <w:rPr>
          <w:rFonts w:ascii="Georgia" w:hAnsi="Georgia" w:cs="Times New Roman"/>
          <w:sz w:val="24"/>
          <w:szCs w:val="24"/>
        </w:rPr>
        <w:t>Climate Action Plan</w:t>
      </w:r>
      <w:r w:rsidRPr="00B80E8C">
        <w:rPr>
          <w:rFonts w:ascii="Georgia" w:hAnsi="Georgia" w:cs="Times New Roman"/>
          <w:sz w:val="24"/>
          <w:szCs w:val="24"/>
        </w:rPr>
        <w:t xml:space="preserve"> which ha</w:t>
      </w:r>
      <w:r w:rsidR="004F3807" w:rsidRPr="00B80E8C">
        <w:rPr>
          <w:rFonts w:ascii="Georgia" w:hAnsi="Georgia" w:cs="Times New Roman"/>
          <w:sz w:val="24"/>
          <w:szCs w:val="24"/>
        </w:rPr>
        <w:t>s</w:t>
      </w:r>
      <w:r w:rsidR="00047130" w:rsidRPr="00B80E8C">
        <w:rPr>
          <w:rFonts w:ascii="Georgia" w:hAnsi="Georgia" w:cs="Times New Roman"/>
          <w:sz w:val="24"/>
          <w:szCs w:val="24"/>
        </w:rPr>
        <w:t xml:space="preserve"> helped track certain energy and emissions metrics both within City government and the broader community, and laid out policy objectives to meet City climate goals. </w:t>
      </w:r>
    </w:p>
    <w:p w14:paraId="6246C28F" w14:textId="09187C08" w:rsidR="006571A3" w:rsidRPr="00B80E8C" w:rsidRDefault="006571A3" w:rsidP="00B80E8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t>APPENDIX C provides BED’s current 201</w:t>
      </w:r>
      <w:r w:rsidR="00656F9C">
        <w:rPr>
          <w:rFonts w:ascii="Georgia" w:hAnsi="Georgia" w:cs="Times New Roman"/>
          <w:sz w:val="24"/>
          <w:szCs w:val="24"/>
        </w:rPr>
        <w:t>8</w:t>
      </w:r>
      <w:r w:rsidRPr="00B80E8C">
        <w:rPr>
          <w:rFonts w:ascii="Georgia" w:hAnsi="Georgia" w:cs="Times New Roman"/>
          <w:sz w:val="24"/>
          <w:szCs w:val="24"/>
        </w:rPr>
        <w:t>-201</w:t>
      </w:r>
      <w:r w:rsidR="00656F9C">
        <w:rPr>
          <w:rFonts w:ascii="Georgia" w:hAnsi="Georgia" w:cs="Times New Roman"/>
          <w:sz w:val="24"/>
          <w:szCs w:val="24"/>
        </w:rPr>
        <w:t>9</w:t>
      </w:r>
      <w:r w:rsidRPr="00B80E8C">
        <w:rPr>
          <w:rFonts w:ascii="Georgia" w:hAnsi="Georgia" w:cs="Times New Roman"/>
          <w:sz w:val="24"/>
          <w:szCs w:val="24"/>
        </w:rPr>
        <w:t xml:space="preserve"> Strategic Direction. </w:t>
      </w:r>
    </w:p>
    <w:p w14:paraId="4FA2C9BB" w14:textId="77777777" w:rsidR="00EA1D95" w:rsidRPr="00B80E8C" w:rsidRDefault="00635A4F" w:rsidP="00B80E8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t xml:space="preserve">APPENDIX D provides </w:t>
      </w:r>
      <w:r w:rsidR="003814F5" w:rsidRPr="00B80E8C">
        <w:rPr>
          <w:rFonts w:ascii="Georgia" w:hAnsi="Georgia" w:cs="Times New Roman"/>
          <w:sz w:val="24"/>
          <w:szCs w:val="24"/>
        </w:rPr>
        <w:t>reference to information on</w:t>
      </w:r>
      <w:r w:rsidRPr="00B80E8C">
        <w:rPr>
          <w:rFonts w:ascii="Georgia" w:hAnsi="Georgia" w:cs="Times New Roman"/>
          <w:sz w:val="24"/>
          <w:szCs w:val="24"/>
        </w:rPr>
        <w:t xml:space="preserve"> the Vermont Total Energy Study, which </w:t>
      </w:r>
      <w:r w:rsidR="003814F5" w:rsidRPr="00B80E8C">
        <w:rPr>
          <w:rFonts w:ascii="Georgia" w:hAnsi="Georgia" w:cs="Times New Roman"/>
          <w:sz w:val="24"/>
          <w:szCs w:val="24"/>
        </w:rPr>
        <w:t>offers a model for the type of ana</w:t>
      </w:r>
      <w:r w:rsidRPr="00B80E8C">
        <w:rPr>
          <w:rFonts w:ascii="Georgia" w:hAnsi="Georgia" w:cs="Times New Roman"/>
          <w:sz w:val="24"/>
          <w:szCs w:val="24"/>
        </w:rPr>
        <w:t>lysis and pathways modeling</w:t>
      </w:r>
      <w:r w:rsidR="003814F5" w:rsidRPr="00B80E8C">
        <w:rPr>
          <w:rFonts w:ascii="Georgia" w:hAnsi="Georgia" w:cs="Times New Roman"/>
          <w:sz w:val="24"/>
          <w:szCs w:val="24"/>
        </w:rPr>
        <w:t xml:space="preserve"> we are seeking for NZE, and which was provided</w:t>
      </w:r>
      <w:r w:rsidRPr="00B80E8C">
        <w:rPr>
          <w:rFonts w:ascii="Georgia" w:hAnsi="Georgia" w:cs="Times New Roman"/>
          <w:sz w:val="24"/>
          <w:szCs w:val="24"/>
        </w:rPr>
        <w:t xml:space="preserve"> to the State of Vermont in pursuing its 90</w:t>
      </w:r>
      <w:r w:rsidR="00C26D77" w:rsidRPr="00B80E8C">
        <w:rPr>
          <w:rFonts w:ascii="Georgia" w:hAnsi="Georgia" w:cs="Times New Roman"/>
          <w:sz w:val="24"/>
          <w:szCs w:val="24"/>
        </w:rPr>
        <w:t xml:space="preserve"> percent</w:t>
      </w:r>
      <w:r w:rsidRPr="00B80E8C">
        <w:rPr>
          <w:rFonts w:ascii="Georgia" w:hAnsi="Georgia" w:cs="Times New Roman"/>
          <w:sz w:val="24"/>
          <w:szCs w:val="24"/>
        </w:rPr>
        <w:t xml:space="preserve"> total renewable by 2050 goal. </w:t>
      </w:r>
    </w:p>
    <w:p w14:paraId="3321E659" w14:textId="77777777" w:rsidR="00465418" w:rsidRDefault="00465418" w:rsidP="00B80E8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t xml:space="preserve">APPENDIX E </w:t>
      </w:r>
      <w:r w:rsidR="003814F5" w:rsidRPr="00B80E8C">
        <w:rPr>
          <w:rFonts w:ascii="Georgia" w:hAnsi="Georgia" w:cs="Times New Roman"/>
          <w:sz w:val="24"/>
          <w:szCs w:val="24"/>
        </w:rPr>
        <w:t xml:space="preserve">provides </w:t>
      </w:r>
      <w:r w:rsidRPr="00B80E8C">
        <w:rPr>
          <w:rFonts w:ascii="Georgia" w:hAnsi="Georgia" w:cs="Times New Roman"/>
          <w:sz w:val="24"/>
          <w:szCs w:val="24"/>
        </w:rPr>
        <w:t>reference</w:t>
      </w:r>
      <w:r w:rsidR="003814F5" w:rsidRPr="00B80E8C">
        <w:rPr>
          <w:rFonts w:ascii="Georgia" w:hAnsi="Georgia" w:cs="Times New Roman"/>
          <w:sz w:val="24"/>
          <w:szCs w:val="24"/>
        </w:rPr>
        <w:t xml:space="preserve"> to</w:t>
      </w:r>
      <w:r w:rsidRPr="00B80E8C">
        <w:rPr>
          <w:rFonts w:ascii="Georgia" w:hAnsi="Georgia" w:cs="Times New Roman"/>
          <w:sz w:val="24"/>
          <w:szCs w:val="24"/>
        </w:rPr>
        <w:t xml:space="preserve"> </w:t>
      </w:r>
      <w:proofErr w:type="spellStart"/>
      <w:r w:rsidRPr="00B80E8C">
        <w:rPr>
          <w:rFonts w:ascii="Georgia" w:hAnsi="Georgia" w:cs="Times New Roman"/>
          <w:sz w:val="24"/>
          <w:szCs w:val="24"/>
        </w:rPr>
        <w:t>planBTV</w:t>
      </w:r>
      <w:proofErr w:type="spellEnd"/>
      <w:r w:rsidRPr="00B80E8C">
        <w:rPr>
          <w:rFonts w:ascii="Georgia" w:hAnsi="Georgia" w:cs="Times New Roman"/>
          <w:sz w:val="24"/>
          <w:szCs w:val="24"/>
        </w:rPr>
        <w:t xml:space="preserve">, which is Burlington’s Municipal Development Plan with a land use and development vision for the next ten to twenty years. </w:t>
      </w:r>
    </w:p>
    <w:p w14:paraId="368EAEE3" w14:textId="77777777" w:rsidR="002F7872" w:rsidRPr="00B80E8C" w:rsidRDefault="002F7872" w:rsidP="00B80E8C">
      <w:pPr>
        <w:spacing w:before="100" w:beforeAutospacing="1" w:after="100" w:afterAutospacing="1"/>
        <w:rPr>
          <w:rFonts w:ascii="Georgia" w:hAnsi="Georgia" w:cs="Times New Roman"/>
          <w:sz w:val="24"/>
          <w:szCs w:val="24"/>
        </w:rPr>
      </w:pPr>
      <w:r>
        <w:rPr>
          <w:rFonts w:ascii="Georgia" w:hAnsi="Georgia" w:cs="Times New Roman"/>
          <w:sz w:val="24"/>
          <w:szCs w:val="24"/>
        </w:rPr>
        <w:t>APPENDIX F provides a reference to BED’s current Integrated Resource Plan (IRP) and Triennial Plan (including Energy Efficiency Utility and Tier 3 initiatives)</w:t>
      </w:r>
      <w:r w:rsidR="00964FA6">
        <w:rPr>
          <w:rFonts w:ascii="Georgia" w:hAnsi="Georgia" w:cs="Times New Roman"/>
          <w:sz w:val="24"/>
          <w:szCs w:val="24"/>
        </w:rPr>
        <w:t xml:space="preserve"> as well as 2018 Tier 3 Plan and 2017 Annual Energy Efficiency Report. </w:t>
      </w:r>
    </w:p>
    <w:p w14:paraId="1AD80A0B" w14:textId="77777777" w:rsidR="00DB73F6" w:rsidRPr="000906A1" w:rsidRDefault="00DB73F6" w:rsidP="00B80E8C">
      <w:pPr>
        <w:spacing w:before="100" w:beforeAutospacing="1" w:after="100" w:afterAutospacing="1"/>
        <w:rPr>
          <w:rFonts w:ascii="Georgia" w:hAnsi="Georgia" w:cs="Times New Roman"/>
          <w:b/>
          <w:sz w:val="24"/>
          <w:szCs w:val="24"/>
        </w:rPr>
      </w:pPr>
      <w:r>
        <w:rPr>
          <w:rFonts w:ascii="Georgia" w:hAnsi="Georgia" w:cs="Times New Roman"/>
          <w:b/>
          <w:sz w:val="24"/>
          <w:szCs w:val="24"/>
        </w:rPr>
        <w:t xml:space="preserve">RFP Objectives </w:t>
      </w:r>
    </w:p>
    <w:p w14:paraId="6D05F7B9" w14:textId="77777777" w:rsidR="00345E27" w:rsidRDefault="00047130" w:rsidP="00B80E8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t xml:space="preserve">While Burlington has made great progress in achieving energy and environmental objectives through the accomplishments mentioned above, there is recognition that </w:t>
      </w:r>
      <w:r w:rsidRPr="00B80E8C">
        <w:rPr>
          <w:rFonts w:ascii="Georgia" w:hAnsi="Georgia" w:cs="Times New Roman"/>
          <w:sz w:val="24"/>
          <w:szCs w:val="24"/>
        </w:rPr>
        <w:lastRenderedPageBreak/>
        <w:t xml:space="preserve">moving from the current energy mix in the </w:t>
      </w:r>
      <w:r w:rsidR="00146CD5">
        <w:rPr>
          <w:rFonts w:ascii="Georgia" w:hAnsi="Georgia" w:cs="Times New Roman"/>
          <w:sz w:val="24"/>
          <w:szCs w:val="24"/>
        </w:rPr>
        <w:t>c</w:t>
      </w:r>
      <w:r w:rsidRPr="00B80E8C">
        <w:rPr>
          <w:rFonts w:ascii="Georgia" w:hAnsi="Georgia" w:cs="Times New Roman"/>
          <w:sz w:val="24"/>
          <w:szCs w:val="24"/>
        </w:rPr>
        <w:t>ity across sectors to become a</w:t>
      </w:r>
      <w:r w:rsidR="003E5F05" w:rsidRPr="00B80E8C">
        <w:rPr>
          <w:rFonts w:ascii="Georgia" w:hAnsi="Georgia" w:cs="Times New Roman"/>
          <w:sz w:val="24"/>
          <w:szCs w:val="24"/>
        </w:rPr>
        <w:t>n</w:t>
      </w:r>
      <w:r w:rsidRPr="00B80E8C">
        <w:rPr>
          <w:rFonts w:ascii="Georgia" w:hAnsi="Georgia" w:cs="Times New Roman"/>
          <w:sz w:val="24"/>
          <w:szCs w:val="24"/>
        </w:rPr>
        <w:t xml:space="preserve"> NZE</w:t>
      </w:r>
      <w:r w:rsidR="003E5F05" w:rsidRPr="00B80E8C">
        <w:rPr>
          <w:rFonts w:ascii="Georgia" w:hAnsi="Georgia" w:cs="Times New Roman"/>
          <w:sz w:val="24"/>
          <w:szCs w:val="24"/>
        </w:rPr>
        <w:t xml:space="preserve"> </w:t>
      </w:r>
      <w:r w:rsidRPr="00B80E8C">
        <w:rPr>
          <w:rFonts w:ascii="Georgia" w:hAnsi="Georgia" w:cs="Times New Roman"/>
          <w:sz w:val="24"/>
          <w:szCs w:val="24"/>
        </w:rPr>
        <w:t>C</w:t>
      </w:r>
      <w:r w:rsidR="00E95604" w:rsidRPr="00B80E8C">
        <w:rPr>
          <w:rFonts w:ascii="Georgia" w:hAnsi="Georgia" w:cs="Times New Roman"/>
          <w:sz w:val="24"/>
          <w:szCs w:val="24"/>
        </w:rPr>
        <w:t>ity</w:t>
      </w:r>
      <w:r w:rsidRPr="00B80E8C">
        <w:rPr>
          <w:rFonts w:ascii="Georgia" w:hAnsi="Georgia" w:cs="Times New Roman"/>
          <w:sz w:val="24"/>
          <w:szCs w:val="24"/>
        </w:rPr>
        <w:t xml:space="preserve"> will take additional policy</w:t>
      </w:r>
      <w:r w:rsidR="00C26D77" w:rsidRPr="00B80E8C">
        <w:rPr>
          <w:rFonts w:ascii="Georgia" w:hAnsi="Georgia" w:cs="Times New Roman"/>
          <w:sz w:val="24"/>
          <w:szCs w:val="24"/>
        </w:rPr>
        <w:t>,</w:t>
      </w:r>
      <w:r w:rsidRPr="00B80E8C">
        <w:rPr>
          <w:rFonts w:ascii="Georgia" w:hAnsi="Georgia" w:cs="Times New Roman"/>
          <w:sz w:val="24"/>
          <w:szCs w:val="24"/>
        </w:rPr>
        <w:t xml:space="preserve"> technology</w:t>
      </w:r>
      <w:r w:rsidR="00C26D77" w:rsidRPr="00B80E8C">
        <w:rPr>
          <w:rFonts w:ascii="Georgia" w:hAnsi="Georgia" w:cs="Times New Roman"/>
          <w:sz w:val="24"/>
          <w:szCs w:val="24"/>
        </w:rPr>
        <w:t>,</w:t>
      </w:r>
      <w:r w:rsidRPr="00B80E8C">
        <w:rPr>
          <w:rFonts w:ascii="Georgia" w:hAnsi="Georgia" w:cs="Times New Roman"/>
          <w:sz w:val="24"/>
          <w:szCs w:val="24"/>
        </w:rPr>
        <w:t xml:space="preserve"> and program delivery advancement. </w:t>
      </w:r>
      <w:r w:rsidR="003E5F05" w:rsidRPr="00B80E8C">
        <w:rPr>
          <w:rFonts w:ascii="Georgia" w:hAnsi="Georgia" w:cs="Times New Roman"/>
          <w:sz w:val="24"/>
          <w:szCs w:val="24"/>
        </w:rPr>
        <w:t xml:space="preserve">We need a greater understanding of where we are currently, where </w:t>
      </w:r>
      <w:r w:rsidR="00656F9C">
        <w:rPr>
          <w:rFonts w:ascii="Georgia" w:hAnsi="Georgia" w:cs="Times New Roman"/>
          <w:sz w:val="24"/>
          <w:szCs w:val="24"/>
        </w:rPr>
        <w:t xml:space="preserve">Burlington </w:t>
      </w:r>
      <w:r w:rsidR="003E5F05" w:rsidRPr="00B80E8C">
        <w:rPr>
          <w:rFonts w:ascii="Georgia" w:hAnsi="Georgia" w:cs="Times New Roman"/>
          <w:sz w:val="24"/>
          <w:szCs w:val="24"/>
        </w:rPr>
        <w:t>need</w:t>
      </w:r>
      <w:r w:rsidR="00656F9C">
        <w:rPr>
          <w:rFonts w:ascii="Georgia" w:hAnsi="Georgia" w:cs="Times New Roman"/>
          <w:sz w:val="24"/>
          <w:szCs w:val="24"/>
        </w:rPr>
        <w:t>s</w:t>
      </w:r>
      <w:r w:rsidR="003E5F05" w:rsidRPr="00B80E8C">
        <w:rPr>
          <w:rFonts w:ascii="Georgia" w:hAnsi="Georgia" w:cs="Times New Roman"/>
          <w:sz w:val="24"/>
          <w:szCs w:val="24"/>
        </w:rPr>
        <w:t xml:space="preserve"> to be to achieve the NZE vision</w:t>
      </w:r>
      <w:r w:rsidR="006F7779">
        <w:rPr>
          <w:rFonts w:ascii="Georgia" w:hAnsi="Georgia" w:cs="Times New Roman"/>
          <w:sz w:val="24"/>
          <w:szCs w:val="24"/>
        </w:rPr>
        <w:t>,</w:t>
      </w:r>
      <w:r w:rsidR="003E5F05" w:rsidRPr="00B80E8C">
        <w:rPr>
          <w:rFonts w:ascii="Georgia" w:hAnsi="Georgia" w:cs="Times New Roman"/>
          <w:sz w:val="24"/>
          <w:szCs w:val="24"/>
        </w:rPr>
        <w:t xml:space="preserve"> and how to get there. </w:t>
      </w:r>
    </w:p>
    <w:p w14:paraId="18FD6919" w14:textId="77777777" w:rsidR="00345E27" w:rsidRDefault="00345E27" w:rsidP="00B80E8C">
      <w:pPr>
        <w:spacing w:before="100" w:beforeAutospacing="1" w:after="100" w:afterAutospacing="1"/>
        <w:rPr>
          <w:rFonts w:ascii="Georgia" w:hAnsi="Georgia" w:cs="Times New Roman"/>
          <w:sz w:val="24"/>
          <w:szCs w:val="24"/>
        </w:rPr>
      </w:pPr>
      <w:r>
        <w:rPr>
          <w:rFonts w:ascii="Georgia" w:hAnsi="Georgia" w:cs="Times New Roman"/>
          <w:sz w:val="24"/>
          <w:szCs w:val="24"/>
        </w:rPr>
        <w:t>The key objectives of this RFP are to achieve the following:</w:t>
      </w:r>
    </w:p>
    <w:p w14:paraId="4CB5A558" w14:textId="77777777" w:rsidR="00345E27" w:rsidRPr="00345E27" w:rsidRDefault="00345E27" w:rsidP="00345E27">
      <w:pPr>
        <w:pStyle w:val="ListParagraph"/>
        <w:numPr>
          <w:ilvl w:val="0"/>
          <w:numId w:val="53"/>
        </w:numPr>
        <w:spacing w:before="100" w:beforeAutospacing="1" w:after="100" w:afterAutospacing="1"/>
        <w:rPr>
          <w:rFonts w:ascii="Georgia" w:hAnsi="Georgia" w:cs="Times New Roman"/>
          <w:sz w:val="24"/>
          <w:szCs w:val="24"/>
        </w:rPr>
      </w:pPr>
      <w:r>
        <w:rPr>
          <w:rFonts w:ascii="Georgia" w:hAnsi="Georgia" w:cs="Times New Roman"/>
          <w:b/>
          <w:sz w:val="24"/>
          <w:szCs w:val="24"/>
        </w:rPr>
        <w:t>Create an appropriate baseline for tracking relevant energy metrics across sectors in Burlington</w:t>
      </w:r>
    </w:p>
    <w:p w14:paraId="6F9502D3" w14:textId="59D14E4C" w:rsidR="00345E27" w:rsidRDefault="00345E27" w:rsidP="00345E27">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 xml:space="preserve">Determine </w:t>
      </w:r>
      <w:r w:rsidR="00CE3E79">
        <w:rPr>
          <w:rFonts w:ascii="Georgia" w:hAnsi="Georgia" w:cs="Times New Roman"/>
          <w:sz w:val="24"/>
          <w:szCs w:val="24"/>
        </w:rPr>
        <w:t xml:space="preserve">the </w:t>
      </w:r>
      <w:r>
        <w:rPr>
          <w:rFonts w:ascii="Georgia" w:hAnsi="Georgia" w:cs="Times New Roman"/>
          <w:sz w:val="24"/>
          <w:szCs w:val="24"/>
        </w:rPr>
        <w:t xml:space="preserve">current </w:t>
      </w:r>
      <w:r w:rsidR="00DB73F6">
        <w:rPr>
          <w:rFonts w:ascii="Georgia" w:hAnsi="Georgia" w:cs="Times New Roman"/>
          <w:sz w:val="24"/>
          <w:szCs w:val="24"/>
        </w:rPr>
        <w:t xml:space="preserve">amount and relative </w:t>
      </w:r>
      <w:r>
        <w:rPr>
          <w:rFonts w:ascii="Georgia" w:hAnsi="Georgia" w:cs="Times New Roman"/>
          <w:sz w:val="24"/>
          <w:szCs w:val="24"/>
        </w:rPr>
        <w:t>share of fossil fuels</w:t>
      </w:r>
      <w:r w:rsidR="00CE3E79">
        <w:rPr>
          <w:rFonts w:ascii="Georgia" w:hAnsi="Georgia" w:cs="Times New Roman"/>
          <w:sz w:val="24"/>
          <w:szCs w:val="24"/>
        </w:rPr>
        <w:t xml:space="preserve"> consumed</w:t>
      </w:r>
      <w:r>
        <w:rPr>
          <w:rFonts w:ascii="Georgia" w:hAnsi="Georgia" w:cs="Times New Roman"/>
          <w:sz w:val="24"/>
          <w:szCs w:val="24"/>
        </w:rPr>
        <w:t xml:space="preserve">  in each sector;</w:t>
      </w:r>
    </w:p>
    <w:p w14:paraId="429A3B09" w14:textId="78F37B4A" w:rsidR="00345E27" w:rsidRDefault="00345E27" w:rsidP="00345E27">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 xml:space="preserve">Determine common terminology and baseline metrics that make sense, with a particular focus on how to track </w:t>
      </w:r>
      <w:r w:rsidR="001A33CE">
        <w:rPr>
          <w:rFonts w:ascii="Georgia" w:hAnsi="Georgia" w:cs="Times New Roman"/>
          <w:sz w:val="24"/>
          <w:szCs w:val="24"/>
        </w:rPr>
        <w:t xml:space="preserve">ground transportation energy use </w:t>
      </w:r>
      <w:r w:rsidR="00C442C7">
        <w:rPr>
          <w:rFonts w:ascii="Georgia" w:hAnsi="Georgia" w:cs="Times New Roman"/>
          <w:sz w:val="24"/>
          <w:szCs w:val="24"/>
        </w:rPr>
        <w:t xml:space="preserve">by commercial and residential sectors </w:t>
      </w:r>
      <w:r w:rsidR="001A33CE">
        <w:rPr>
          <w:rFonts w:ascii="Georgia" w:hAnsi="Georgia" w:cs="Times New Roman"/>
          <w:sz w:val="24"/>
          <w:szCs w:val="24"/>
        </w:rPr>
        <w:t>(</w:t>
      </w:r>
      <w:r w:rsidR="00C442C7">
        <w:rPr>
          <w:rFonts w:ascii="Georgia" w:hAnsi="Georgia" w:cs="Times New Roman"/>
          <w:sz w:val="24"/>
          <w:szCs w:val="24"/>
        </w:rPr>
        <w:t xml:space="preserve"> </w:t>
      </w:r>
      <w:r w:rsidR="00610EA3">
        <w:rPr>
          <w:rFonts w:ascii="Georgia" w:hAnsi="Georgia" w:cs="Times New Roman"/>
          <w:sz w:val="24"/>
          <w:szCs w:val="24"/>
        </w:rPr>
        <w:t>i.e.</w:t>
      </w:r>
      <w:r w:rsidR="00C442C7">
        <w:rPr>
          <w:rFonts w:ascii="Georgia" w:hAnsi="Georgia" w:cs="Times New Roman"/>
          <w:sz w:val="24"/>
          <w:szCs w:val="24"/>
        </w:rPr>
        <w:t xml:space="preserve"> </w:t>
      </w:r>
      <w:r w:rsidR="001A33CE">
        <w:rPr>
          <w:rFonts w:ascii="Georgia" w:hAnsi="Georgia" w:cs="Times New Roman"/>
          <w:sz w:val="24"/>
          <w:szCs w:val="24"/>
        </w:rPr>
        <w:t>vehicles miles traveled in city, or vehicle miles traveled by BED customers, or another metric);</w:t>
      </w:r>
    </w:p>
    <w:p w14:paraId="31D78EC7" w14:textId="77777777" w:rsidR="001A33CE" w:rsidRDefault="001A33CE" w:rsidP="00345E27">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 xml:space="preserve">Determine what tracking mechanism would be used to monitor progress toward NZE goal. </w:t>
      </w:r>
    </w:p>
    <w:p w14:paraId="358D3F36" w14:textId="77777777" w:rsidR="001A33CE" w:rsidRPr="00345E27" w:rsidRDefault="001A33CE" w:rsidP="001A33CE">
      <w:pPr>
        <w:pStyle w:val="ListParagraph"/>
        <w:spacing w:before="100" w:beforeAutospacing="1" w:after="100" w:afterAutospacing="1"/>
        <w:ind w:left="1440"/>
        <w:rPr>
          <w:rFonts w:ascii="Georgia" w:hAnsi="Georgia" w:cs="Times New Roman"/>
          <w:sz w:val="24"/>
          <w:szCs w:val="24"/>
        </w:rPr>
      </w:pPr>
    </w:p>
    <w:p w14:paraId="06BEC912" w14:textId="77777777" w:rsidR="00345E27" w:rsidRPr="001A33CE" w:rsidRDefault="001A33CE" w:rsidP="00345E27">
      <w:pPr>
        <w:pStyle w:val="ListParagraph"/>
        <w:numPr>
          <w:ilvl w:val="0"/>
          <w:numId w:val="53"/>
        </w:numPr>
        <w:spacing w:before="100" w:beforeAutospacing="1" w:after="100" w:afterAutospacing="1"/>
        <w:rPr>
          <w:rFonts w:ascii="Georgia" w:hAnsi="Georgia" w:cs="Times New Roman"/>
          <w:sz w:val="24"/>
          <w:szCs w:val="24"/>
        </w:rPr>
      </w:pPr>
      <w:r>
        <w:rPr>
          <w:rFonts w:ascii="Georgia" w:hAnsi="Georgia" w:cs="Times New Roman"/>
          <w:b/>
          <w:sz w:val="24"/>
          <w:szCs w:val="24"/>
        </w:rPr>
        <w:t>Analyze a business as usual (BAU) scenario under current policy through 2030</w:t>
      </w:r>
    </w:p>
    <w:p w14:paraId="603471D5" w14:textId="3A4D931D" w:rsidR="002F7872" w:rsidRPr="002F7872" w:rsidRDefault="001A33CE" w:rsidP="002F7872">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 xml:space="preserve">Take into account current trends in terms of </w:t>
      </w:r>
      <w:r w:rsidR="002F7872">
        <w:rPr>
          <w:rFonts w:ascii="Georgia" w:hAnsi="Georgia" w:cs="Times New Roman"/>
          <w:sz w:val="24"/>
          <w:szCs w:val="24"/>
        </w:rPr>
        <w:t>economic growth</w:t>
      </w:r>
      <w:r w:rsidR="00DB73F6">
        <w:rPr>
          <w:rFonts w:ascii="Georgia" w:hAnsi="Georgia" w:cs="Times New Roman"/>
          <w:sz w:val="24"/>
          <w:szCs w:val="24"/>
        </w:rPr>
        <w:t>,</w:t>
      </w:r>
      <w:r w:rsidR="002F7872">
        <w:rPr>
          <w:rFonts w:ascii="Georgia" w:hAnsi="Georgia" w:cs="Times New Roman"/>
          <w:sz w:val="24"/>
          <w:szCs w:val="24"/>
        </w:rPr>
        <w:t xml:space="preserve">  </w:t>
      </w:r>
      <w:r>
        <w:rPr>
          <w:rFonts w:ascii="Georgia" w:hAnsi="Georgia" w:cs="Times New Roman"/>
          <w:sz w:val="24"/>
          <w:szCs w:val="24"/>
        </w:rPr>
        <w:t>population growth</w:t>
      </w:r>
      <w:r w:rsidR="00DB73F6">
        <w:rPr>
          <w:rFonts w:ascii="Georgia" w:hAnsi="Georgia" w:cs="Times New Roman"/>
          <w:sz w:val="24"/>
          <w:szCs w:val="24"/>
        </w:rPr>
        <w:t>, vehicle travel,</w:t>
      </w:r>
      <w:r>
        <w:rPr>
          <w:rFonts w:ascii="Georgia" w:hAnsi="Georgia" w:cs="Times New Roman"/>
          <w:sz w:val="24"/>
          <w:szCs w:val="24"/>
        </w:rPr>
        <w:t xml:space="preserve"> and </w:t>
      </w:r>
      <w:r w:rsidR="002F7872">
        <w:rPr>
          <w:rFonts w:ascii="Georgia" w:hAnsi="Georgia" w:cs="Times New Roman"/>
          <w:sz w:val="24"/>
          <w:szCs w:val="24"/>
        </w:rPr>
        <w:t xml:space="preserve">new </w:t>
      </w:r>
      <w:r>
        <w:rPr>
          <w:rFonts w:ascii="Georgia" w:hAnsi="Georgia" w:cs="Times New Roman"/>
          <w:sz w:val="24"/>
          <w:szCs w:val="24"/>
        </w:rPr>
        <w:t>construction</w:t>
      </w:r>
      <w:r w:rsidR="00DB73F6">
        <w:rPr>
          <w:rFonts w:ascii="Georgia" w:hAnsi="Georgia" w:cs="Times New Roman"/>
          <w:sz w:val="24"/>
          <w:szCs w:val="24"/>
        </w:rPr>
        <w:t xml:space="preserve"> projects in Burlington</w:t>
      </w:r>
      <w:r>
        <w:rPr>
          <w:rFonts w:ascii="Georgia" w:hAnsi="Georgia" w:cs="Times New Roman"/>
          <w:sz w:val="24"/>
          <w:szCs w:val="24"/>
        </w:rPr>
        <w:t xml:space="preserve">, as well as BED </w:t>
      </w:r>
      <w:r w:rsidR="002F7872">
        <w:rPr>
          <w:rFonts w:ascii="Georgia" w:hAnsi="Georgia" w:cs="Times New Roman"/>
          <w:sz w:val="24"/>
          <w:szCs w:val="24"/>
        </w:rPr>
        <w:t xml:space="preserve">plans and </w:t>
      </w:r>
      <w:r>
        <w:rPr>
          <w:rFonts w:ascii="Georgia" w:hAnsi="Georgia" w:cs="Times New Roman"/>
          <w:sz w:val="24"/>
          <w:szCs w:val="24"/>
        </w:rPr>
        <w:t>programs (</w:t>
      </w:r>
      <w:r w:rsidR="002F7872">
        <w:rPr>
          <w:rFonts w:ascii="Georgia" w:hAnsi="Georgia" w:cs="Times New Roman"/>
          <w:sz w:val="24"/>
          <w:szCs w:val="24"/>
        </w:rPr>
        <w:t>as outlined in Appendix F</w:t>
      </w:r>
      <w:r>
        <w:rPr>
          <w:rFonts w:ascii="Georgia" w:hAnsi="Georgia" w:cs="Times New Roman"/>
          <w:sz w:val="24"/>
          <w:szCs w:val="24"/>
        </w:rPr>
        <w:t xml:space="preserve">), current Vermont Gas Systems programs (energy efficiency, renewable gas), </w:t>
      </w:r>
      <w:r w:rsidR="00132435">
        <w:rPr>
          <w:rFonts w:ascii="Georgia" w:hAnsi="Georgia" w:cs="Times New Roman"/>
          <w:sz w:val="24"/>
          <w:szCs w:val="24"/>
        </w:rPr>
        <w:t xml:space="preserve">and </w:t>
      </w:r>
      <w:r>
        <w:rPr>
          <w:rFonts w:ascii="Georgia" w:hAnsi="Georgia" w:cs="Times New Roman"/>
          <w:sz w:val="24"/>
          <w:szCs w:val="24"/>
        </w:rPr>
        <w:t>relevant current state and federal policies;</w:t>
      </w:r>
    </w:p>
    <w:p w14:paraId="56FFDE5B" w14:textId="2ED92571" w:rsidR="001A33CE" w:rsidRDefault="001A33CE"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 xml:space="preserve">Determine </w:t>
      </w:r>
      <w:r w:rsidR="00DB73F6">
        <w:rPr>
          <w:rFonts w:ascii="Georgia" w:hAnsi="Georgia" w:cs="Times New Roman"/>
          <w:sz w:val="24"/>
          <w:szCs w:val="24"/>
        </w:rPr>
        <w:t xml:space="preserve">key technology and economic </w:t>
      </w:r>
      <w:r>
        <w:rPr>
          <w:rFonts w:ascii="Georgia" w:hAnsi="Georgia" w:cs="Times New Roman"/>
          <w:sz w:val="24"/>
          <w:szCs w:val="24"/>
        </w:rPr>
        <w:t xml:space="preserve">sensitivities </w:t>
      </w:r>
      <w:r w:rsidR="00DB73F6">
        <w:rPr>
          <w:rFonts w:ascii="Georgia" w:hAnsi="Georgia" w:cs="Times New Roman"/>
          <w:sz w:val="24"/>
          <w:szCs w:val="24"/>
        </w:rPr>
        <w:t xml:space="preserve">that have a potential for significant impact </w:t>
      </w:r>
      <w:r>
        <w:rPr>
          <w:rFonts w:ascii="Georgia" w:hAnsi="Georgia" w:cs="Times New Roman"/>
          <w:sz w:val="24"/>
          <w:szCs w:val="24"/>
        </w:rPr>
        <w:t>in BAU scenario</w:t>
      </w:r>
      <w:r w:rsidR="00DB73F6">
        <w:rPr>
          <w:rFonts w:ascii="Georgia" w:hAnsi="Georgia" w:cs="Times New Roman"/>
          <w:sz w:val="24"/>
          <w:szCs w:val="24"/>
        </w:rPr>
        <w:t xml:space="preserve"> (i.e. what impact the pricing of  batteries might have on our progress toward net zero</w:t>
      </w:r>
      <w:r w:rsidR="00575588">
        <w:rPr>
          <w:rFonts w:ascii="Georgia" w:hAnsi="Georgia" w:cs="Times New Roman"/>
          <w:sz w:val="24"/>
          <w:szCs w:val="24"/>
        </w:rPr>
        <w:t>)</w:t>
      </w:r>
      <w:r>
        <w:rPr>
          <w:rFonts w:ascii="Georgia" w:hAnsi="Georgia" w:cs="Times New Roman"/>
          <w:sz w:val="24"/>
          <w:szCs w:val="24"/>
        </w:rPr>
        <w:t xml:space="preserve">; </w:t>
      </w:r>
    </w:p>
    <w:p w14:paraId="31022B11" w14:textId="1A18187E" w:rsidR="00B1243B" w:rsidRDefault="00B1243B"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 xml:space="preserve">Determine sensitivities in BAU </w:t>
      </w:r>
      <w:r w:rsidR="00132435">
        <w:rPr>
          <w:rFonts w:ascii="Georgia" w:hAnsi="Georgia" w:cs="Times New Roman"/>
          <w:sz w:val="24"/>
          <w:szCs w:val="24"/>
        </w:rPr>
        <w:t>of</w:t>
      </w:r>
      <w:r>
        <w:rPr>
          <w:rFonts w:ascii="Georgia" w:hAnsi="Georgia" w:cs="Times New Roman"/>
          <w:sz w:val="24"/>
          <w:szCs w:val="24"/>
        </w:rPr>
        <w:t xml:space="preserve"> BED power portfolio as it relates to the Renewable Energy Certificate (REC) market</w:t>
      </w:r>
      <w:r w:rsidR="00964FA6">
        <w:rPr>
          <w:rFonts w:ascii="Georgia" w:hAnsi="Georgia" w:cs="Times New Roman"/>
          <w:sz w:val="24"/>
          <w:szCs w:val="24"/>
        </w:rPr>
        <w:t xml:space="preserve"> and BED’s goal of maintaining 100% sourcing of energy from </w:t>
      </w:r>
      <w:r w:rsidR="00132435">
        <w:rPr>
          <w:rFonts w:ascii="Georgia" w:hAnsi="Georgia" w:cs="Times New Roman"/>
          <w:sz w:val="24"/>
          <w:szCs w:val="24"/>
        </w:rPr>
        <w:t xml:space="preserve">renewable generation while also, </w:t>
      </w:r>
      <w:r w:rsidR="00964FA6">
        <w:rPr>
          <w:rFonts w:ascii="Georgia" w:hAnsi="Georgia" w:cs="Times New Roman"/>
          <w:sz w:val="24"/>
          <w:szCs w:val="24"/>
        </w:rPr>
        <w:t>where feasible</w:t>
      </w:r>
      <w:r w:rsidR="00132435">
        <w:rPr>
          <w:rFonts w:ascii="Georgia" w:hAnsi="Georgia" w:cs="Times New Roman"/>
          <w:sz w:val="24"/>
          <w:szCs w:val="24"/>
        </w:rPr>
        <w:t>,</w:t>
      </w:r>
      <w:r w:rsidR="00964FA6">
        <w:rPr>
          <w:rFonts w:ascii="Georgia" w:hAnsi="Georgia" w:cs="Times New Roman"/>
          <w:sz w:val="24"/>
          <w:szCs w:val="24"/>
        </w:rPr>
        <w:t xml:space="preserve"> supporting local renewable power generation;</w:t>
      </w:r>
    </w:p>
    <w:p w14:paraId="3B3AF521" w14:textId="29704ED3" w:rsidR="001A33CE" w:rsidRPr="001A33CE" w:rsidRDefault="001A33CE"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 xml:space="preserve">Determine what </w:t>
      </w:r>
      <w:r w:rsidR="00132435">
        <w:rPr>
          <w:rFonts w:ascii="Georgia" w:hAnsi="Georgia" w:cs="Times New Roman"/>
          <w:sz w:val="24"/>
          <w:szCs w:val="24"/>
        </w:rPr>
        <w:t xml:space="preserve">the </w:t>
      </w:r>
      <w:r>
        <w:rPr>
          <w:rFonts w:ascii="Georgia" w:hAnsi="Georgia" w:cs="Times New Roman"/>
          <w:sz w:val="24"/>
          <w:szCs w:val="24"/>
        </w:rPr>
        <w:t>BAU scenario achieves relative to NZE goal.</w:t>
      </w:r>
    </w:p>
    <w:p w14:paraId="5FDAD78A" w14:textId="77777777" w:rsidR="001A33CE" w:rsidRPr="001A33CE" w:rsidRDefault="001A33CE" w:rsidP="001A33CE">
      <w:pPr>
        <w:pStyle w:val="ListParagraph"/>
        <w:spacing w:before="100" w:beforeAutospacing="1" w:after="100" w:afterAutospacing="1"/>
        <w:ind w:left="780"/>
        <w:rPr>
          <w:rFonts w:ascii="Georgia" w:hAnsi="Georgia" w:cs="Times New Roman"/>
          <w:sz w:val="24"/>
          <w:szCs w:val="24"/>
        </w:rPr>
      </w:pPr>
    </w:p>
    <w:p w14:paraId="698BC031" w14:textId="77777777" w:rsidR="001A33CE" w:rsidRPr="001A33CE" w:rsidRDefault="001A33CE" w:rsidP="001A33CE">
      <w:pPr>
        <w:pStyle w:val="ListParagraph"/>
        <w:numPr>
          <w:ilvl w:val="0"/>
          <w:numId w:val="53"/>
        </w:numPr>
        <w:spacing w:before="100" w:beforeAutospacing="1" w:after="100" w:afterAutospacing="1"/>
        <w:rPr>
          <w:rFonts w:ascii="Georgia" w:hAnsi="Georgia" w:cs="Times New Roman"/>
          <w:sz w:val="24"/>
          <w:szCs w:val="24"/>
        </w:rPr>
      </w:pPr>
      <w:r>
        <w:rPr>
          <w:rFonts w:ascii="Georgia" w:hAnsi="Georgia" w:cs="Times New Roman"/>
          <w:b/>
          <w:sz w:val="24"/>
          <w:szCs w:val="24"/>
        </w:rPr>
        <w:t>Analyze and describe several pathways to NZE that achieve more progress than BAU</w:t>
      </w:r>
    </w:p>
    <w:p w14:paraId="315909B1" w14:textId="77777777" w:rsidR="00656F9C" w:rsidRDefault="00656F9C"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Identify existing barriers to each pathway to NZE</w:t>
      </w:r>
    </w:p>
    <w:p w14:paraId="3FD5A8BD" w14:textId="5E9462E2" w:rsidR="00C442C7" w:rsidRDefault="00656F9C"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 xml:space="preserve">Consider </w:t>
      </w:r>
      <w:r w:rsidR="001A33CE">
        <w:rPr>
          <w:rFonts w:ascii="Georgia" w:hAnsi="Georgia" w:cs="Times New Roman"/>
          <w:sz w:val="24"/>
          <w:szCs w:val="24"/>
        </w:rPr>
        <w:t>potential policy change</w:t>
      </w:r>
      <w:r w:rsidR="00C442C7">
        <w:rPr>
          <w:rFonts w:ascii="Georgia" w:hAnsi="Georgia" w:cs="Times New Roman"/>
          <w:sz w:val="24"/>
          <w:szCs w:val="24"/>
        </w:rPr>
        <w:t>s and regulatory flexibility</w:t>
      </w:r>
      <w:r w:rsidR="001A33CE">
        <w:rPr>
          <w:rFonts w:ascii="Georgia" w:hAnsi="Georgia" w:cs="Times New Roman"/>
          <w:sz w:val="24"/>
          <w:szCs w:val="24"/>
        </w:rPr>
        <w:t xml:space="preserve">, </w:t>
      </w:r>
      <w:r>
        <w:rPr>
          <w:rFonts w:ascii="Georgia" w:hAnsi="Georgia" w:cs="Times New Roman"/>
          <w:sz w:val="24"/>
          <w:szCs w:val="24"/>
        </w:rPr>
        <w:t>(</w:t>
      </w:r>
      <w:r w:rsidR="00C442C7">
        <w:rPr>
          <w:rFonts w:ascii="Georgia" w:hAnsi="Georgia" w:cs="Times New Roman"/>
          <w:sz w:val="24"/>
          <w:szCs w:val="24"/>
        </w:rPr>
        <w:t xml:space="preserve">such as </w:t>
      </w:r>
      <w:r w:rsidR="005F74F6">
        <w:rPr>
          <w:rFonts w:ascii="Georgia" w:hAnsi="Georgia" w:cs="Times New Roman"/>
          <w:sz w:val="24"/>
          <w:szCs w:val="24"/>
        </w:rPr>
        <w:t>changes to</w:t>
      </w:r>
      <w:r w:rsidR="00C442C7">
        <w:rPr>
          <w:rFonts w:ascii="Georgia" w:hAnsi="Georgia" w:cs="Times New Roman"/>
          <w:sz w:val="24"/>
          <w:szCs w:val="24"/>
        </w:rPr>
        <w:t xml:space="preserve"> energy efficiency, T</w:t>
      </w:r>
      <w:r>
        <w:rPr>
          <w:rFonts w:ascii="Georgia" w:hAnsi="Georgia" w:cs="Times New Roman"/>
          <w:sz w:val="24"/>
          <w:szCs w:val="24"/>
        </w:rPr>
        <w:t>EPF</w:t>
      </w:r>
      <w:r w:rsidR="00C442C7">
        <w:rPr>
          <w:rFonts w:ascii="Georgia" w:hAnsi="Georgia" w:cs="Times New Roman"/>
          <w:sz w:val="24"/>
          <w:szCs w:val="24"/>
        </w:rPr>
        <w:t xml:space="preserve"> and Tier 3 programs</w:t>
      </w:r>
      <w:r>
        <w:rPr>
          <w:rFonts w:ascii="Georgia" w:hAnsi="Georgia" w:cs="Times New Roman"/>
          <w:sz w:val="24"/>
          <w:szCs w:val="24"/>
        </w:rPr>
        <w:t>) that would facilitate these pathways</w:t>
      </w:r>
      <w:r w:rsidR="00C442C7">
        <w:rPr>
          <w:rFonts w:ascii="Georgia" w:hAnsi="Georgia" w:cs="Times New Roman"/>
          <w:sz w:val="24"/>
          <w:szCs w:val="24"/>
        </w:rPr>
        <w:t>.</w:t>
      </w:r>
    </w:p>
    <w:p w14:paraId="02B7218C" w14:textId="77777777" w:rsidR="001A33CE" w:rsidRDefault="00C442C7"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lastRenderedPageBreak/>
        <w:t xml:space="preserve">Take into account </w:t>
      </w:r>
      <w:r w:rsidR="001A33CE">
        <w:rPr>
          <w:rFonts w:ascii="Georgia" w:hAnsi="Georgia" w:cs="Times New Roman"/>
          <w:sz w:val="24"/>
          <w:szCs w:val="24"/>
        </w:rPr>
        <w:t>technology acceleration, and changes in pricing and economics;</w:t>
      </w:r>
    </w:p>
    <w:p w14:paraId="468EA4E4" w14:textId="77777777" w:rsidR="002F7872" w:rsidRDefault="002F7872"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Consider the issue of stranded infrastructure costs for systems that would be rendered obsolete by moving to NZE, and the impacts to customers and the community, if any;</w:t>
      </w:r>
    </w:p>
    <w:p w14:paraId="69589F09" w14:textId="77777777" w:rsidR="001A33CE" w:rsidRDefault="001A33CE"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 xml:space="preserve">Focus on how each pathway could help achieve BED goal of equity and accessibility to benefits of NZE for all of our customers; </w:t>
      </w:r>
    </w:p>
    <w:p w14:paraId="07DA15CF" w14:textId="77777777" w:rsidR="001A33CE" w:rsidRDefault="001A33CE"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 xml:space="preserve">Determine sensitivities in terms of price, technology and policy that affect progress toward NZE in different sectors; </w:t>
      </w:r>
    </w:p>
    <w:p w14:paraId="54834B23" w14:textId="77777777" w:rsidR="001A33CE" w:rsidRDefault="001A33CE"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Determine cost/benefit of different pathways and approaches</w:t>
      </w:r>
      <w:r w:rsidR="005F74F6">
        <w:rPr>
          <w:rFonts w:ascii="Georgia" w:hAnsi="Georgia" w:cs="Times New Roman"/>
          <w:sz w:val="24"/>
          <w:szCs w:val="24"/>
        </w:rPr>
        <w:t>, including where appropriate rate and bill impacts and benefits as well as customer total energy costs and savings</w:t>
      </w:r>
      <w:r>
        <w:rPr>
          <w:rFonts w:ascii="Georgia" w:hAnsi="Georgia" w:cs="Times New Roman"/>
          <w:sz w:val="24"/>
          <w:szCs w:val="24"/>
        </w:rPr>
        <w:t xml:space="preserve">. </w:t>
      </w:r>
    </w:p>
    <w:p w14:paraId="61E16FEA" w14:textId="77777777" w:rsidR="001A33CE" w:rsidRDefault="001A33CE" w:rsidP="001A33CE">
      <w:pPr>
        <w:pStyle w:val="ListParagraph"/>
        <w:spacing w:before="100" w:beforeAutospacing="1" w:after="100" w:afterAutospacing="1"/>
        <w:rPr>
          <w:rFonts w:ascii="Georgia" w:hAnsi="Georgia" w:cs="Times New Roman"/>
          <w:sz w:val="24"/>
          <w:szCs w:val="24"/>
        </w:rPr>
      </w:pPr>
    </w:p>
    <w:p w14:paraId="208F5CA5" w14:textId="77777777" w:rsidR="001A33CE" w:rsidRPr="001A33CE" w:rsidRDefault="001A33CE" w:rsidP="001A33CE">
      <w:pPr>
        <w:pStyle w:val="ListParagraph"/>
        <w:numPr>
          <w:ilvl w:val="0"/>
          <w:numId w:val="53"/>
        </w:numPr>
        <w:spacing w:before="100" w:beforeAutospacing="1" w:after="100" w:afterAutospacing="1"/>
        <w:rPr>
          <w:rFonts w:ascii="Georgia" w:hAnsi="Georgia" w:cs="Times New Roman"/>
          <w:sz w:val="24"/>
          <w:szCs w:val="24"/>
        </w:rPr>
      </w:pPr>
      <w:r>
        <w:rPr>
          <w:rFonts w:ascii="Georgia" w:hAnsi="Georgia" w:cs="Times New Roman"/>
          <w:b/>
          <w:sz w:val="24"/>
          <w:szCs w:val="24"/>
        </w:rPr>
        <w:t>Recommend strategies to achieve NZE goal</w:t>
      </w:r>
    </w:p>
    <w:p w14:paraId="36E1EA5A" w14:textId="77777777" w:rsidR="001A33CE" w:rsidRDefault="001A33CE"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Outline near term strategies that achieve greatest benefits relative to cost, and represent “no regrets” steps toward NZE goal regardless of sensitivities;</w:t>
      </w:r>
    </w:p>
    <w:p w14:paraId="13E85251" w14:textId="77777777" w:rsidR="001A33CE" w:rsidRDefault="001A33CE"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Outline a preferred pathway from the pathways analysis to achieve the long-term goal of NZE;</w:t>
      </w:r>
    </w:p>
    <w:p w14:paraId="52AABC2D" w14:textId="77777777" w:rsidR="00B91AE8" w:rsidRDefault="00B91AE8"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Detail which stakeholders are critical to achieving the NZE goal and what their role could be in achieving the goal;</w:t>
      </w:r>
    </w:p>
    <w:p w14:paraId="7B01E083" w14:textId="77777777" w:rsidR="001A33CE" w:rsidRPr="00345E27" w:rsidRDefault="001A33CE" w:rsidP="001A33CE">
      <w:pPr>
        <w:pStyle w:val="ListParagraph"/>
        <w:numPr>
          <w:ilvl w:val="1"/>
          <w:numId w:val="53"/>
        </w:numPr>
        <w:spacing w:before="100" w:beforeAutospacing="1" w:after="100" w:afterAutospacing="1"/>
        <w:rPr>
          <w:rFonts w:ascii="Georgia" w:hAnsi="Georgia" w:cs="Times New Roman"/>
          <w:sz w:val="24"/>
          <w:szCs w:val="24"/>
        </w:rPr>
      </w:pPr>
      <w:r>
        <w:rPr>
          <w:rFonts w:ascii="Georgia" w:hAnsi="Georgia" w:cs="Times New Roman"/>
          <w:sz w:val="24"/>
          <w:szCs w:val="24"/>
        </w:rPr>
        <w:t>Outline additional policy tools that may be required at City</w:t>
      </w:r>
      <w:r w:rsidR="000F2DB6">
        <w:rPr>
          <w:rFonts w:ascii="Georgia" w:hAnsi="Georgia" w:cs="Times New Roman"/>
          <w:sz w:val="24"/>
          <w:szCs w:val="24"/>
        </w:rPr>
        <w:t xml:space="preserve"> or</w:t>
      </w:r>
      <w:r>
        <w:rPr>
          <w:rFonts w:ascii="Georgia" w:hAnsi="Georgia" w:cs="Times New Roman"/>
          <w:sz w:val="24"/>
          <w:szCs w:val="24"/>
        </w:rPr>
        <w:t xml:space="preserve"> State </w:t>
      </w:r>
      <w:r w:rsidR="000F2DB6">
        <w:rPr>
          <w:rFonts w:ascii="Georgia" w:hAnsi="Georgia" w:cs="Times New Roman"/>
          <w:sz w:val="24"/>
          <w:szCs w:val="24"/>
        </w:rPr>
        <w:t xml:space="preserve">level, and if necessary Federal level, </w:t>
      </w:r>
      <w:r w:rsidR="008A64E8">
        <w:rPr>
          <w:rFonts w:ascii="Georgia" w:hAnsi="Georgia" w:cs="Times New Roman"/>
          <w:sz w:val="24"/>
          <w:szCs w:val="24"/>
        </w:rPr>
        <w:t xml:space="preserve">to overcome any barriers to the preferred pathway </w:t>
      </w:r>
      <w:r>
        <w:rPr>
          <w:rFonts w:ascii="Georgia" w:hAnsi="Georgia" w:cs="Times New Roman"/>
          <w:sz w:val="24"/>
          <w:szCs w:val="24"/>
        </w:rPr>
        <w:t>to achieve NZE.</w:t>
      </w:r>
    </w:p>
    <w:p w14:paraId="120EFD73" w14:textId="77777777" w:rsidR="003E5F05" w:rsidRPr="00B80E8C" w:rsidRDefault="003E5F05" w:rsidP="00B80E8C">
      <w:pPr>
        <w:pStyle w:val="ListParagraph"/>
        <w:spacing w:before="100" w:beforeAutospacing="1" w:after="100" w:afterAutospacing="1"/>
        <w:ind w:left="780"/>
        <w:rPr>
          <w:rFonts w:ascii="Georgia" w:hAnsi="Georgia" w:cs="Times New Roman"/>
          <w:b/>
          <w:sz w:val="24"/>
          <w:szCs w:val="24"/>
          <w:u w:val="single"/>
        </w:rPr>
      </w:pPr>
    </w:p>
    <w:p w14:paraId="641DE1FE" w14:textId="77777777" w:rsidR="00047130" w:rsidRPr="00B80E8C" w:rsidRDefault="00441D09" w:rsidP="00B80E8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t xml:space="preserve">BED is </w:t>
      </w:r>
      <w:r w:rsidR="00751831" w:rsidRPr="00B80E8C">
        <w:rPr>
          <w:rFonts w:ascii="Georgia" w:hAnsi="Georgia" w:cs="Times New Roman"/>
          <w:sz w:val="24"/>
          <w:szCs w:val="24"/>
        </w:rPr>
        <w:t>looking to</w:t>
      </w:r>
      <w:r w:rsidR="00047130" w:rsidRPr="00B80E8C">
        <w:rPr>
          <w:rFonts w:ascii="Georgia" w:hAnsi="Georgia" w:cs="Times New Roman"/>
          <w:sz w:val="24"/>
          <w:szCs w:val="24"/>
        </w:rPr>
        <w:t xml:space="preserve"> select a </w:t>
      </w:r>
      <w:r w:rsidR="00B91AE8">
        <w:rPr>
          <w:rFonts w:ascii="Georgia" w:hAnsi="Georgia" w:cs="Times New Roman"/>
          <w:sz w:val="24"/>
          <w:szCs w:val="24"/>
        </w:rPr>
        <w:t xml:space="preserve">well-qualified </w:t>
      </w:r>
      <w:r w:rsidR="00832CDD" w:rsidRPr="00B80E8C">
        <w:rPr>
          <w:rFonts w:ascii="Georgia" w:hAnsi="Georgia" w:cs="Times New Roman"/>
          <w:sz w:val="24"/>
          <w:szCs w:val="24"/>
        </w:rPr>
        <w:t>partner</w:t>
      </w:r>
      <w:r w:rsidR="00047130" w:rsidRPr="00B80E8C">
        <w:rPr>
          <w:rFonts w:ascii="Georgia" w:hAnsi="Georgia" w:cs="Times New Roman"/>
          <w:sz w:val="24"/>
          <w:szCs w:val="24"/>
        </w:rPr>
        <w:t xml:space="preserve"> to conduct this analysis and deliver an NZE Roadmap Report</w:t>
      </w:r>
      <w:r w:rsidR="00832CDD" w:rsidRPr="00B80E8C">
        <w:rPr>
          <w:rFonts w:ascii="Georgia" w:hAnsi="Georgia" w:cs="Times New Roman"/>
          <w:sz w:val="24"/>
          <w:szCs w:val="24"/>
        </w:rPr>
        <w:t xml:space="preserve"> that will help shape future energy initiatives in Burlington</w:t>
      </w:r>
      <w:r w:rsidR="00A11F5A" w:rsidRPr="00B80E8C">
        <w:rPr>
          <w:rFonts w:ascii="Georgia" w:hAnsi="Georgia" w:cs="Times New Roman"/>
          <w:sz w:val="24"/>
          <w:szCs w:val="24"/>
        </w:rPr>
        <w:t xml:space="preserve">. </w:t>
      </w:r>
    </w:p>
    <w:p w14:paraId="6973B678" w14:textId="77777777" w:rsidR="00C465C8" w:rsidRPr="00B80E8C" w:rsidRDefault="00C465C8" w:rsidP="00B80E8C">
      <w:pPr>
        <w:widowControl w:val="0"/>
        <w:spacing w:before="100" w:beforeAutospacing="1" w:after="100" w:afterAutospacing="1"/>
        <w:ind w:right="115"/>
        <w:rPr>
          <w:rFonts w:ascii="Georgia" w:eastAsia="Times New Roman" w:hAnsi="Georgia" w:cs="Times New Roman"/>
          <w:b/>
          <w:sz w:val="24"/>
          <w:szCs w:val="24"/>
        </w:rPr>
      </w:pPr>
      <w:r w:rsidRPr="00B80E8C">
        <w:rPr>
          <w:rFonts w:ascii="Georgia" w:eastAsia="Times New Roman" w:hAnsi="Georgia" w:cs="Times New Roman"/>
          <w:b/>
          <w:sz w:val="24"/>
          <w:szCs w:val="24"/>
        </w:rPr>
        <w:t>Request for Proposals:</w:t>
      </w:r>
    </w:p>
    <w:p w14:paraId="172C1AB3" w14:textId="77777777" w:rsidR="008B2C22" w:rsidRPr="00B80E8C" w:rsidRDefault="009B4A4D" w:rsidP="00B80E8C">
      <w:pPr>
        <w:spacing w:before="100" w:beforeAutospacing="1" w:after="100" w:afterAutospacing="1"/>
        <w:rPr>
          <w:rFonts w:ascii="Georgia" w:hAnsi="Georgia" w:cs="Times New Roman"/>
          <w:sz w:val="24"/>
          <w:szCs w:val="24"/>
        </w:rPr>
      </w:pPr>
      <w:r w:rsidRPr="00B80E8C">
        <w:rPr>
          <w:rFonts w:ascii="Georgia" w:hAnsi="Georgia" w:cs="Times New Roman"/>
          <w:sz w:val="24"/>
          <w:szCs w:val="24"/>
        </w:rPr>
        <w:t xml:space="preserve">BED </w:t>
      </w:r>
      <w:r w:rsidR="00C465C8" w:rsidRPr="00B80E8C">
        <w:rPr>
          <w:rFonts w:ascii="Georgia" w:hAnsi="Georgia" w:cs="Times New Roman"/>
          <w:sz w:val="24"/>
          <w:szCs w:val="24"/>
        </w:rPr>
        <w:t>is requesting proposal</w:t>
      </w:r>
      <w:r w:rsidR="00F2552F" w:rsidRPr="00B80E8C">
        <w:rPr>
          <w:rFonts w:ascii="Georgia" w:hAnsi="Georgia" w:cs="Times New Roman"/>
          <w:sz w:val="24"/>
          <w:szCs w:val="24"/>
        </w:rPr>
        <w:t>s</w:t>
      </w:r>
      <w:r w:rsidR="00832CDD" w:rsidRPr="00B80E8C">
        <w:rPr>
          <w:rFonts w:ascii="Georgia" w:hAnsi="Georgia" w:cs="Times New Roman"/>
          <w:sz w:val="24"/>
          <w:szCs w:val="24"/>
        </w:rPr>
        <w:t xml:space="preserve"> for an NZE Roadmap Report from a partner </w:t>
      </w:r>
      <w:r w:rsidR="006571A3" w:rsidRPr="00B80E8C">
        <w:rPr>
          <w:rFonts w:ascii="Georgia" w:hAnsi="Georgia" w:cs="Times New Roman"/>
          <w:sz w:val="24"/>
          <w:szCs w:val="24"/>
        </w:rPr>
        <w:t xml:space="preserve">firm </w:t>
      </w:r>
      <w:r w:rsidR="00832CDD" w:rsidRPr="00B80E8C">
        <w:rPr>
          <w:rFonts w:ascii="Georgia" w:hAnsi="Georgia" w:cs="Times New Roman"/>
          <w:sz w:val="24"/>
          <w:szCs w:val="24"/>
        </w:rPr>
        <w:t>that has the analytical capability and energy/environment</w:t>
      </w:r>
      <w:r w:rsidR="00E95604" w:rsidRPr="00B80E8C">
        <w:rPr>
          <w:rFonts w:ascii="Georgia" w:hAnsi="Georgia" w:cs="Times New Roman"/>
          <w:sz w:val="24"/>
          <w:szCs w:val="24"/>
        </w:rPr>
        <w:t>al</w:t>
      </w:r>
      <w:r w:rsidR="00832CDD" w:rsidRPr="00B80E8C">
        <w:rPr>
          <w:rFonts w:ascii="Georgia" w:hAnsi="Georgia" w:cs="Times New Roman"/>
          <w:sz w:val="24"/>
          <w:szCs w:val="24"/>
        </w:rPr>
        <w:t xml:space="preserve"> expertise to produce such a Report</w:t>
      </w:r>
      <w:r w:rsidR="00A11F5A" w:rsidRPr="00B80E8C">
        <w:rPr>
          <w:rFonts w:ascii="Georgia" w:hAnsi="Georgia" w:cs="Times New Roman"/>
          <w:sz w:val="24"/>
          <w:szCs w:val="24"/>
        </w:rPr>
        <w:t xml:space="preserve">. </w:t>
      </w:r>
    </w:p>
    <w:p w14:paraId="1208F73C" w14:textId="0DE62331" w:rsidR="009B4A4D" w:rsidRPr="00B80E8C" w:rsidRDefault="00C465C8" w:rsidP="00B80E8C">
      <w:pPr>
        <w:spacing w:before="100" w:beforeAutospacing="1" w:after="100" w:afterAutospacing="1"/>
        <w:rPr>
          <w:rFonts w:ascii="Georgia" w:eastAsia="Times New Roman" w:hAnsi="Georgia" w:cs="Times New Roman"/>
          <w:sz w:val="24"/>
          <w:szCs w:val="24"/>
        </w:rPr>
      </w:pPr>
      <w:r w:rsidRPr="00B80E8C">
        <w:rPr>
          <w:rFonts w:ascii="Georgia" w:eastAsia="Times New Roman" w:hAnsi="Georgia" w:cs="Times New Roman"/>
          <w:sz w:val="24"/>
          <w:szCs w:val="24"/>
        </w:rPr>
        <w:t xml:space="preserve">Proposals should be no more than </w:t>
      </w:r>
      <w:r w:rsidR="00E95604" w:rsidRPr="00B80E8C">
        <w:rPr>
          <w:rFonts w:ascii="Georgia" w:eastAsia="Times New Roman" w:hAnsi="Georgia" w:cs="Times New Roman"/>
          <w:sz w:val="24"/>
          <w:szCs w:val="24"/>
        </w:rPr>
        <w:t>eight</w:t>
      </w:r>
      <w:r w:rsidRPr="00B80E8C">
        <w:rPr>
          <w:rFonts w:ascii="Georgia" w:eastAsia="Times New Roman" w:hAnsi="Georgia" w:cs="Times New Roman"/>
          <w:sz w:val="24"/>
          <w:szCs w:val="24"/>
        </w:rPr>
        <w:t xml:space="preserve"> pages (not including appendices) and include, in addition to information </w:t>
      </w:r>
      <w:r w:rsidR="00C80ED0" w:rsidRPr="00B80E8C">
        <w:rPr>
          <w:rFonts w:ascii="Georgia" w:eastAsia="Times New Roman" w:hAnsi="Georgia" w:cs="Times New Roman"/>
          <w:sz w:val="24"/>
          <w:szCs w:val="24"/>
        </w:rPr>
        <w:t>on</w:t>
      </w:r>
      <w:r w:rsidR="00C23B03" w:rsidRPr="00B80E8C">
        <w:rPr>
          <w:rFonts w:ascii="Georgia" w:eastAsia="Times New Roman" w:hAnsi="Georgia" w:cs="Times New Roman"/>
          <w:sz w:val="24"/>
          <w:szCs w:val="24"/>
        </w:rPr>
        <w:t xml:space="preserve"> modeling</w:t>
      </w:r>
      <w:r w:rsidR="00E95604" w:rsidRPr="00B80E8C">
        <w:rPr>
          <w:rFonts w:ascii="Georgia" w:eastAsia="Times New Roman" w:hAnsi="Georgia" w:cs="Times New Roman"/>
          <w:sz w:val="24"/>
          <w:szCs w:val="24"/>
        </w:rPr>
        <w:t xml:space="preserve"> capabilities,</w:t>
      </w:r>
      <w:r w:rsidR="00C23B03" w:rsidRPr="00B80E8C">
        <w:rPr>
          <w:rFonts w:ascii="Georgia" w:eastAsia="Times New Roman" w:hAnsi="Georgia" w:cs="Times New Roman"/>
          <w:sz w:val="24"/>
          <w:szCs w:val="24"/>
        </w:rPr>
        <w:t xml:space="preserve"> </w:t>
      </w:r>
      <w:r w:rsidR="00E95604" w:rsidRPr="00B80E8C">
        <w:rPr>
          <w:rFonts w:ascii="Georgia" w:eastAsia="Times New Roman" w:hAnsi="Georgia" w:cs="Times New Roman"/>
          <w:sz w:val="24"/>
          <w:szCs w:val="24"/>
        </w:rPr>
        <w:t xml:space="preserve">experience on </w:t>
      </w:r>
      <w:r w:rsidR="00C23B03" w:rsidRPr="00B80E8C">
        <w:rPr>
          <w:rFonts w:ascii="Georgia" w:eastAsia="Times New Roman" w:hAnsi="Georgia" w:cs="Times New Roman"/>
          <w:sz w:val="24"/>
          <w:szCs w:val="24"/>
        </w:rPr>
        <w:t>analyzing energy and economic scenarios, and relevant expertise</w:t>
      </w:r>
      <w:r w:rsidR="005F74F6">
        <w:rPr>
          <w:rFonts w:ascii="Georgia" w:eastAsia="Times New Roman" w:hAnsi="Georgia" w:cs="Times New Roman"/>
          <w:sz w:val="24"/>
          <w:szCs w:val="24"/>
        </w:rPr>
        <w:t xml:space="preserve"> of the organization and the</w:t>
      </w:r>
      <w:r w:rsidR="00C23B03" w:rsidRPr="00B80E8C">
        <w:rPr>
          <w:rFonts w:ascii="Georgia" w:eastAsia="Times New Roman" w:hAnsi="Georgia" w:cs="Times New Roman"/>
          <w:sz w:val="24"/>
          <w:szCs w:val="24"/>
        </w:rPr>
        <w:t xml:space="preserve"> key staff for this project</w:t>
      </w:r>
      <w:r w:rsidR="005F74F6">
        <w:rPr>
          <w:rFonts w:ascii="Georgia" w:eastAsia="Times New Roman" w:hAnsi="Georgia" w:cs="Times New Roman"/>
          <w:sz w:val="24"/>
          <w:szCs w:val="24"/>
        </w:rPr>
        <w:t xml:space="preserve"> (including projected staff hours)</w:t>
      </w:r>
      <w:r w:rsidR="00C23B03" w:rsidRPr="00B80E8C">
        <w:rPr>
          <w:rFonts w:ascii="Georgia" w:eastAsia="Times New Roman" w:hAnsi="Georgia" w:cs="Times New Roman"/>
          <w:sz w:val="24"/>
          <w:szCs w:val="24"/>
        </w:rPr>
        <w:t xml:space="preserve">, </w:t>
      </w:r>
      <w:r w:rsidR="00132435">
        <w:rPr>
          <w:rFonts w:ascii="Georgia" w:eastAsia="Times New Roman" w:hAnsi="Georgia" w:cs="Times New Roman"/>
          <w:sz w:val="24"/>
          <w:szCs w:val="24"/>
        </w:rPr>
        <w:t xml:space="preserve">address </w:t>
      </w:r>
      <w:r w:rsidR="00C23B03" w:rsidRPr="00B80E8C">
        <w:rPr>
          <w:rFonts w:ascii="Georgia" w:eastAsia="Times New Roman" w:hAnsi="Georgia" w:cs="Times New Roman"/>
          <w:sz w:val="24"/>
          <w:szCs w:val="24"/>
        </w:rPr>
        <w:t xml:space="preserve">the </w:t>
      </w:r>
      <w:r w:rsidR="00132435">
        <w:rPr>
          <w:rFonts w:ascii="Georgia" w:eastAsia="Times New Roman" w:hAnsi="Georgia" w:cs="Times New Roman"/>
          <w:sz w:val="24"/>
          <w:szCs w:val="24"/>
        </w:rPr>
        <w:t xml:space="preserve">criteria below. </w:t>
      </w:r>
      <w:r w:rsidR="00A11F5A" w:rsidRPr="00B80E8C">
        <w:rPr>
          <w:rFonts w:ascii="Georgia" w:eastAsia="Times New Roman" w:hAnsi="Georgia" w:cs="Times New Roman"/>
          <w:sz w:val="24"/>
          <w:szCs w:val="24"/>
        </w:rPr>
        <w:t xml:space="preserve"> </w:t>
      </w:r>
    </w:p>
    <w:p w14:paraId="7D0160BB" w14:textId="32D8C421" w:rsidR="00E87EA7" w:rsidRPr="00B80E8C" w:rsidRDefault="004F4088" w:rsidP="00B80E8C">
      <w:pPr>
        <w:spacing w:before="100" w:beforeAutospacing="1" w:after="100" w:afterAutospacing="1"/>
        <w:rPr>
          <w:rFonts w:ascii="Georgia" w:hAnsi="Georgia" w:cs="Times New Roman"/>
          <w:color w:val="000000"/>
          <w:sz w:val="24"/>
          <w:szCs w:val="24"/>
        </w:rPr>
      </w:pPr>
      <w:r w:rsidRPr="00B80E8C">
        <w:rPr>
          <w:rFonts w:ascii="Georgia" w:hAnsi="Georgia" w:cs="Times New Roman"/>
          <w:color w:val="000000"/>
          <w:sz w:val="24"/>
          <w:szCs w:val="24"/>
        </w:rPr>
        <w:t>B</w:t>
      </w:r>
      <w:r w:rsidR="00E00D1A" w:rsidRPr="00B80E8C">
        <w:rPr>
          <w:rFonts w:ascii="Georgia" w:hAnsi="Georgia" w:cs="Times New Roman"/>
          <w:color w:val="000000"/>
          <w:sz w:val="24"/>
          <w:szCs w:val="24"/>
        </w:rPr>
        <w:t>ED will review proposals</w:t>
      </w:r>
      <w:r w:rsidR="00E87EA7" w:rsidRPr="00B80E8C">
        <w:rPr>
          <w:rFonts w:ascii="Georgia" w:hAnsi="Georgia" w:cs="Times New Roman"/>
          <w:color w:val="000000"/>
          <w:sz w:val="24"/>
          <w:szCs w:val="24"/>
        </w:rPr>
        <w:t xml:space="preserve"> </w:t>
      </w:r>
      <w:r w:rsidR="00575588">
        <w:rPr>
          <w:rFonts w:ascii="Georgia" w:hAnsi="Georgia" w:cs="Times New Roman"/>
          <w:color w:val="000000"/>
          <w:sz w:val="24"/>
          <w:szCs w:val="24"/>
        </w:rPr>
        <w:t>using the</w:t>
      </w:r>
      <w:r w:rsidR="00E87EA7" w:rsidRPr="00B80E8C">
        <w:rPr>
          <w:rFonts w:ascii="Georgia" w:hAnsi="Georgia" w:cs="Times New Roman"/>
          <w:color w:val="000000"/>
          <w:sz w:val="24"/>
          <w:szCs w:val="24"/>
        </w:rPr>
        <w:t xml:space="preserve"> following </w:t>
      </w:r>
      <w:r w:rsidR="00E95604" w:rsidRPr="00B80E8C">
        <w:rPr>
          <w:rFonts w:ascii="Georgia" w:hAnsi="Georgia" w:cs="Times New Roman"/>
          <w:b/>
          <w:color w:val="000000"/>
          <w:sz w:val="24"/>
          <w:szCs w:val="24"/>
        </w:rPr>
        <w:t>RFP Evaluation C</w:t>
      </w:r>
      <w:r w:rsidR="00E87EA7" w:rsidRPr="00B80E8C">
        <w:rPr>
          <w:rFonts w:ascii="Georgia" w:hAnsi="Georgia" w:cs="Times New Roman"/>
          <w:b/>
          <w:color w:val="000000"/>
          <w:sz w:val="24"/>
          <w:szCs w:val="24"/>
        </w:rPr>
        <w:t>riteria</w:t>
      </w:r>
      <w:r w:rsidR="00E87EA7" w:rsidRPr="00B80E8C">
        <w:rPr>
          <w:rFonts w:ascii="Georgia" w:hAnsi="Georgia" w:cs="Times New Roman"/>
          <w:color w:val="000000"/>
          <w:sz w:val="24"/>
          <w:szCs w:val="24"/>
        </w:rPr>
        <w:t xml:space="preserve">: </w:t>
      </w:r>
    </w:p>
    <w:p w14:paraId="38E8DF05" w14:textId="77777777" w:rsidR="006571A3" w:rsidRPr="00B80E8C" w:rsidRDefault="00E95604" w:rsidP="00B80E8C">
      <w:pPr>
        <w:pStyle w:val="ListParagraph"/>
        <w:numPr>
          <w:ilvl w:val="0"/>
          <w:numId w:val="8"/>
        </w:numPr>
        <w:spacing w:before="100" w:beforeAutospacing="1" w:after="100" w:afterAutospacing="1"/>
        <w:rPr>
          <w:rFonts w:ascii="Georgia" w:hAnsi="Georgia" w:cs="Times New Roman"/>
          <w:color w:val="000000"/>
          <w:sz w:val="24"/>
          <w:szCs w:val="24"/>
        </w:rPr>
      </w:pPr>
      <w:r w:rsidRPr="00B80E8C">
        <w:rPr>
          <w:rFonts w:ascii="Georgia" w:hAnsi="Georgia" w:cs="Times New Roman"/>
          <w:color w:val="000000"/>
          <w:sz w:val="24"/>
          <w:szCs w:val="24"/>
        </w:rPr>
        <w:lastRenderedPageBreak/>
        <w:t>Has</w:t>
      </w:r>
      <w:r w:rsidR="006571A3" w:rsidRPr="00B80E8C">
        <w:rPr>
          <w:rFonts w:ascii="Georgia" w:hAnsi="Georgia" w:cs="Times New Roman"/>
          <w:color w:val="000000"/>
          <w:sz w:val="24"/>
          <w:szCs w:val="24"/>
        </w:rPr>
        <w:t xml:space="preserve"> the necessary analytical and modeling capabilities to conduct energy/environmental/economic analys</w:t>
      </w:r>
      <w:r w:rsidRPr="00B80E8C">
        <w:rPr>
          <w:rFonts w:ascii="Georgia" w:hAnsi="Georgia" w:cs="Times New Roman"/>
          <w:color w:val="000000"/>
          <w:sz w:val="24"/>
          <w:szCs w:val="24"/>
        </w:rPr>
        <w:t>e</w:t>
      </w:r>
      <w:r w:rsidR="006571A3" w:rsidRPr="00B80E8C">
        <w:rPr>
          <w:rFonts w:ascii="Georgia" w:hAnsi="Georgia" w:cs="Times New Roman"/>
          <w:color w:val="000000"/>
          <w:sz w:val="24"/>
          <w:szCs w:val="24"/>
        </w:rPr>
        <w:t xml:space="preserve">s to provide BED with multiple alternative pathway scenarios describing how to achieve NZE; </w:t>
      </w:r>
    </w:p>
    <w:p w14:paraId="58C08AAC" w14:textId="77777777" w:rsidR="00C80ED0" w:rsidRPr="00B80E8C" w:rsidRDefault="00E95604" w:rsidP="00B80E8C">
      <w:pPr>
        <w:pStyle w:val="ListParagraph"/>
        <w:numPr>
          <w:ilvl w:val="0"/>
          <w:numId w:val="8"/>
        </w:numPr>
        <w:spacing w:before="100" w:beforeAutospacing="1" w:after="100" w:afterAutospacing="1"/>
        <w:rPr>
          <w:rFonts w:ascii="Georgia" w:hAnsi="Georgia" w:cs="Times New Roman"/>
          <w:color w:val="000000"/>
          <w:sz w:val="24"/>
          <w:szCs w:val="24"/>
        </w:rPr>
      </w:pPr>
      <w:r w:rsidRPr="00B80E8C">
        <w:rPr>
          <w:rFonts w:ascii="Georgia" w:hAnsi="Georgia" w:cs="Times New Roman"/>
          <w:color w:val="000000"/>
          <w:sz w:val="24"/>
          <w:szCs w:val="24"/>
        </w:rPr>
        <w:t>Has</w:t>
      </w:r>
      <w:r w:rsidR="006571A3" w:rsidRPr="00B80E8C">
        <w:rPr>
          <w:rFonts w:ascii="Georgia" w:hAnsi="Georgia" w:cs="Times New Roman"/>
          <w:color w:val="000000"/>
          <w:sz w:val="24"/>
          <w:szCs w:val="24"/>
        </w:rPr>
        <w:t xml:space="preserve"> conducted relevant work in the past for municipal or state governments or utilities; </w:t>
      </w:r>
    </w:p>
    <w:p w14:paraId="6D94C9BD" w14:textId="77777777" w:rsidR="00C80ED0" w:rsidRPr="00B80E8C" w:rsidRDefault="00E95604" w:rsidP="00B80E8C">
      <w:pPr>
        <w:pStyle w:val="ListParagraph"/>
        <w:numPr>
          <w:ilvl w:val="0"/>
          <w:numId w:val="8"/>
        </w:numPr>
        <w:spacing w:before="100" w:beforeAutospacing="1" w:after="100" w:afterAutospacing="1"/>
        <w:rPr>
          <w:rFonts w:ascii="Georgia" w:hAnsi="Georgia" w:cs="Times New Roman"/>
          <w:color w:val="000000"/>
          <w:sz w:val="24"/>
          <w:szCs w:val="24"/>
        </w:rPr>
      </w:pPr>
      <w:r w:rsidRPr="00B80E8C">
        <w:rPr>
          <w:rFonts w:ascii="Georgia" w:hAnsi="Georgia" w:cs="Times New Roman"/>
          <w:sz w:val="24"/>
          <w:szCs w:val="24"/>
        </w:rPr>
        <w:t>D</w:t>
      </w:r>
      <w:r w:rsidR="006571A3" w:rsidRPr="00B80E8C">
        <w:rPr>
          <w:rFonts w:ascii="Georgia" w:hAnsi="Georgia" w:cs="Times New Roman"/>
          <w:sz w:val="24"/>
          <w:szCs w:val="24"/>
        </w:rPr>
        <w:t>emonstrate</w:t>
      </w:r>
      <w:r w:rsidRPr="00B80E8C">
        <w:rPr>
          <w:rFonts w:ascii="Georgia" w:hAnsi="Georgia" w:cs="Times New Roman"/>
          <w:sz w:val="24"/>
          <w:szCs w:val="24"/>
        </w:rPr>
        <w:t>s</w:t>
      </w:r>
      <w:r w:rsidR="006571A3" w:rsidRPr="00B80E8C">
        <w:rPr>
          <w:rFonts w:ascii="Georgia" w:hAnsi="Georgia" w:cs="Times New Roman"/>
          <w:sz w:val="24"/>
          <w:szCs w:val="24"/>
        </w:rPr>
        <w:t xml:space="preserve"> the ability to take complex data and information and provide it in a way that is useful</w:t>
      </w:r>
      <w:r w:rsidR="004B48A0" w:rsidRPr="00B80E8C">
        <w:rPr>
          <w:rFonts w:ascii="Georgia" w:hAnsi="Georgia" w:cs="Times New Roman"/>
          <w:sz w:val="24"/>
          <w:szCs w:val="24"/>
        </w:rPr>
        <w:t xml:space="preserve">, and transparent, </w:t>
      </w:r>
      <w:r w:rsidR="006571A3" w:rsidRPr="00B80E8C">
        <w:rPr>
          <w:rFonts w:ascii="Georgia" w:hAnsi="Georgia" w:cs="Times New Roman"/>
          <w:sz w:val="24"/>
          <w:szCs w:val="24"/>
        </w:rPr>
        <w:t>for a variety of audiences including policymakers, regulators, BED staff, and the general public</w:t>
      </w:r>
      <w:r w:rsidR="004E61FB" w:rsidRPr="00B80E8C">
        <w:rPr>
          <w:rFonts w:ascii="Georgia" w:hAnsi="Georgia" w:cs="Times New Roman"/>
          <w:sz w:val="24"/>
          <w:szCs w:val="24"/>
        </w:rPr>
        <w:t>;</w:t>
      </w:r>
    </w:p>
    <w:p w14:paraId="000C4F06" w14:textId="40E8F1AB" w:rsidR="00767B69" w:rsidRPr="00B80E8C" w:rsidRDefault="00E95604" w:rsidP="00B80E8C">
      <w:pPr>
        <w:pStyle w:val="ListParagraph"/>
        <w:numPr>
          <w:ilvl w:val="0"/>
          <w:numId w:val="8"/>
        </w:numPr>
        <w:spacing w:before="100" w:beforeAutospacing="1" w:after="100" w:afterAutospacing="1"/>
        <w:rPr>
          <w:rFonts w:ascii="Georgia" w:hAnsi="Georgia" w:cs="Times New Roman"/>
          <w:color w:val="000000"/>
          <w:sz w:val="24"/>
          <w:szCs w:val="24"/>
        </w:rPr>
      </w:pPr>
      <w:r w:rsidRPr="00B80E8C">
        <w:rPr>
          <w:rFonts w:ascii="Georgia" w:hAnsi="Georgia" w:cs="Times New Roman"/>
          <w:sz w:val="24"/>
          <w:szCs w:val="24"/>
        </w:rPr>
        <w:t>O</w:t>
      </w:r>
      <w:r w:rsidR="006571A3" w:rsidRPr="00B80E8C">
        <w:rPr>
          <w:rFonts w:ascii="Georgia" w:hAnsi="Georgia" w:cs="Times New Roman"/>
          <w:sz w:val="24"/>
          <w:szCs w:val="24"/>
        </w:rPr>
        <w:t xml:space="preserve">utline </w:t>
      </w:r>
      <w:r w:rsidRPr="00B80E8C">
        <w:rPr>
          <w:rFonts w:ascii="Georgia" w:hAnsi="Georgia" w:cs="Times New Roman"/>
          <w:sz w:val="24"/>
          <w:szCs w:val="24"/>
        </w:rPr>
        <w:t xml:space="preserve">of </w:t>
      </w:r>
      <w:r w:rsidR="006571A3" w:rsidRPr="00B80E8C">
        <w:rPr>
          <w:rFonts w:ascii="Georgia" w:hAnsi="Georgia" w:cs="Times New Roman"/>
          <w:sz w:val="24"/>
          <w:szCs w:val="24"/>
        </w:rPr>
        <w:t xml:space="preserve">a project plan that meets BED’s targeted timeline </w:t>
      </w:r>
      <w:r w:rsidR="005F74F6">
        <w:rPr>
          <w:rFonts w:ascii="Georgia" w:hAnsi="Georgia" w:cs="Times New Roman"/>
          <w:sz w:val="24"/>
          <w:szCs w:val="24"/>
        </w:rPr>
        <w:t>for an interim report (ideally early 2019) and final report (by July 2019)</w:t>
      </w:r>
      <w:r w:rsidR="00767B69" w:rsidRPr="00B80E8C">
        <w:rPr>
          <w:rFonts w:ascii="Georgia" w:hAnsi="Georgia" w:cs="Times New Roman"/>
          <w:sz w:val="24"/>
          <w:szCs w:val="24"/>
        </w:rPr>
        <w:t>;</w:t>
      </w:r>
    </w:p>
    <w:p w14:paraId="73405A4A" w14:textId="77777777" w:rsidR="00C80ED0" w:rsidRPr="00B80E8C" w:rsidRDefault="00E95604" w:rsidP="00B80E8C">
      <w:pPr>
        <w:pStyle w:val="ListParagraph"/>
        <w:numPr>
          <w:ilvl w:val="0"/>
          <w:numId w:val="8"/>
        </w:numPr>
        <w:spacing w:before="100" w:beforeAutospacing="1" w:after="100" w:afterAutospacing="1"/>
        <w:rPr>
          <w:rFonts w:ascii="Georgia" w:hAnsi="Georgia" w:cs="Times New Roman"/>
          <w:color w:val="000000"/>
          <w:sz w:val="24"/>
          <w:szCs w:val="24"/>
        </w:rPr>
      </w:pPr>
      <w:r w:rsidRPr="00B80E8C">
        <w:rPr>
          <w:rFonts w:ascii="Georgia" w:hAnsi="Georgia" w:cs="Times New Roman"/>
          <w:sz w:val="24"/>
          <w:szCs w:val="24"/>
        </w:rPr>
        <w:t>D</w:t>
      </w:r>
      <w:r w:rsidR="006571A3" w:rsidRPr="00B80E8C">
        <w:rPr>
          <w:rFonts w:ascii="Georgia" w:hAnsi="Georgia" w:cs="Times New Roman"/>
          <w:sz w:val="24"/>
          <w:szCs w:val="24"/>
        </w:rPr>
        <w:t>emonstrate</w:t>
      </w:r>
      <w:r w:rsidRPr="00B80E8C">
        <w:rPr>
          <w:rFonts w:ascii="Georgia" w:hAnsi="Georgia" w:cs="Times New Roman"/>
          <w:sz w:val="24"/>
          <w:szCs w:val="24"/>
        </w:rPr>
        <w:t>s</w:t>
      </w:r>
      <w:r w:rsidR="006571A3" w:rsidRPr="00B80E8C">
        <w:rPr>
          <w:rFonts w:ascii="Georgia" w:hAnsi="Georgia" w:cs="Times New Roman"/>
          <w:sz w:val="24"/>
          <w:szCs w:val="24"/>
        </w:rPr>
        <w:t xml:space="preserve"> relevant experience presenting similar materials to policymakers, regulators, and the general public</w:t>
      </w:r>
      <w:r w:rsidR="00FA303F" w:rsidRPr="00B80E8C">
        <w:rPr>
          <w:rFonts w:ascii="Georgia" w:hAnsi="Georgia" w:cs="Times New Roman"/>
          <w:sz w:val="24"/>
          <w:szCs w:val="24"/>
        </w:rPr>
        <w:t>;</w:t>
      </w:r>
    </w:p>
    <w:p w14:paraId="06D4C32C" w14:textId="77777777" w:rsidR="00446DB9" w:rsidRPr="000906A1" w:rsidRDefault="00E95604" w:rsidP="00B80E8C">
      <w:pPr>
        <w:pStyle w:val="ListParagraph"/>
        <w:numPr>
          <w:ilvl w:val="0"/>
          <w:numId w:val="8"/>
        </w:numPr>
        <w:spacing w:before="100" w:beforeAutospacing="1" w:after="100" w:afterAutospacing="1"/>
        <w:rPr>
          <w:rFonts w:ascii="Georgia" w:hAnsi="Georgia" w:cs="Times New Roman"/>
          <w:color w:val="000000"/>
          <w:sz w:val="24"/>
          <w:szCs w:val="24"/>
        </w:rPr>
      </w:pPr>
      <w:r w:rsidRPr="00B80E8C">
        <w:rPr>
          <w:rFonts w:ascii="Georgia" w:hAnsi="Georgia" w:cs="Times New Roman"/>
          <w:sz w:val="24"/>
          <w:szCs w:val="24"/>
        </w:rPr>
        <w:t>H</w:t>
      </w:r>
      <w:r w:rsidR="006571A3" w:rsidRPr="00B80E8C">
        <w:rPr>
          <w:rFonts w:ascii="Georgia" w:hAnsi="Georgia" w:cs="Times New Roman"/>
          <w:sz w:val="24"/>
          <w:szCs w:val="24"/>
        </w:rPr>
        <w:t>as expertise in utility-led energy transformation work</w:t>
      </w:r>
      <w:r w:rsidRPr="00B80E8C">
        <w:rPr>
          <w:rFonts w:ascii="Georgia" w:hAnsi="Georgia" w:cs="Times New Roman"/>
          <w:sz w:val="24"/>
          <w:szCs w:val="24"/>
        </w:rPr>
        <w:t xml:space="preserve"> and</w:t>
      </w:r>
      <w:r w:rsidR="006571A3" w:rsidRPr="00B80E8C">
        <w:rPr>
          <w:rFonts w:ascii="Georgia" w:hAnsi="Georgia" w:cs="Times New Roman"/>
          <w:sz w:val="24"/>
          <w:szCs w:val="24"/>
        </w:rPr>
        <w:t xml:space="preserve"> new business models for utilities, or “utility 2.0”</w:t>
      </w:r>
      <w:r w:rsidR="003A5468" w:rsidRPr="00B80E8C">
        <w:rPr>
          <w:rFonts w:ascii="Georgia" w:hAnsi="Georgia" w:cs="Times New Roman"/>
          <w:sz w:val="24"/>
          <w:szCs w:val="24"/>
        </w:rPr>
        <w:t>.</w:t>
      </w:r>
    </w:p>
    <w:p w14:paraId="2B501AAB" w14:textId="77777777" w:rsidR="008A64E8" w:rsidRPr="00B80E8C" w:rsidRDefault="008A64E8" w:rsidP="00B80E8C">
      <w:pPr>
        <w:pStyle w:val="ListParagraph"/>
        <w:numPr>
          <w:ilvl w:val="0"/>
          <w:numId w:val="8"/>
        </w:numPr>
        <w:spacing w:before="100" w:beforeAutospacing="1" w:after="100" w:afterAutospacing="1"/>
        <w:rPr>
          <w:rFonts w:ascii="Georgia" w:hAnsi="Georgia" w:cs="Times New Roman"/>
          <w:color w:val="000000"/>
          <w:sz w:val="24"/>
          <w:szCs w:val="24"/>
        </w:rPr>
      </w:pPr>
      <w:r>
        <w:rPr>
          <w:rFonts w:ascii="Georgia" w:hAnsi="Georgia" w:cs="Times New Roman"/>
          <w:sz w:val="24"/>
          <w:szCs w:val="24"/>
        </w:rPr>
        <w:t>Understanding of electric utility business and financial structures, as well as general utility rate economics</w:t>
      </w:r>
    </w:p>
    <w:p w14:paraId="3B1BE7FD" w14:textId="77777777" w:rsidR="00C465C8" w:rsidRPr="00B80E8C" w:rsidRDefault="00C465C8" w:rsidP="00B80E8C">
      <w:pPr>
        <w:spacing w:before="100" w:beforeAutospacing="1" w:after="100" w:afterAutospacing="1"/>
        <w:rPr>
          <w:rFonts w:ascii="Georgia" w:hAnsi="Georgia" w:cs="Times New Roman"/>
          <w:color w:val="000000"/>
          <w:sz w:val="24"/>
          <w:szCs w:val="24"/>
        </w:rPr>
      </w:pPr>
      <w:r w:rsidRPr="00B80E8C">
        <w:rPr>
          <w:rFonts w:ascii="Georgia" w:hAnsi="Georgia" w:cs="Times New Roman"/>
          <w:b/>
          <w:color w:val="000000"/>
          <w:sz w:val="24"/>
          <w:szCs w:val="24"/>
        </w:rPr>
        <w:t>Confidentiality Requirements</w:t>
      </w:r>
      <w:r w:rsidRPr="00B80E8C">
        <w:rPr>
          <w:rFonts w:ascii="Georgia" w:hAnsi="Georgia" w:cs="Times New Roman"/>
          <w:color w:val="000000"/>
          <w:sz w:val="24"/>
          <w:szCs w:val="24"/>
        </w:rPr>
        <w:t xml:space="preserve">: </w:t>
      </w:r>
    </w:p>
    <w:p w14:paraId="389FB4E5" w14:textId="6AD4C0FD" w:rsidR="00C465C8" w:rsidRPr="00B80E8C" w:rsidRDefault="00C465C8" w:rsidP="00B80E8C">
      <w:pPr>
        <w:autoSpaceDE w:val="0"/>
        <w:autoSpaceDN w:val="0"/>
        <w:adjustRightInd w:val="0"/>
        <w:spacing w:before="100" w:beforeAutospacing="1" w:after="100" w:afterAutospacing="1"/>
        <w:rPr>
          <w:rFonts w:ascii="Georgia" w:hAnsi="Georgia" w:cs="Times New Roman"/>
          <w:color w:val="000000"/>
          <w:sz w:val="24"/>
          <w:szCs w:val="24"/>
        </w:rPr>
      </w:pPr>
      <w:r w:rsidRPr="00B80E8C">
        <w:rPr>
          <w:rFonts w:ascii="Georgia" w:hAnsi="Georgia" w:cs="Times New Roman"/>
          <w:color w:val="000000"/>
          <w:sz w:val="24"/>
          <w:szCs w:val="24"/>
        </w:rPr>
        <w:t xml:space="preserve">If portions of the </w:t>
      </w:r>
      <w:r w:rsidR="00144C64" w:rsidRPr="00B80E8C">
        <w:rPr>
          <w:rFonts w:ascii="Georgia" w:hAnsi="Georgia" w:cs="Times New Roman"/>
          <w:color w:val="000000"/>
          <w:sz w:val="24"/>
          <w:szCs w:val="24"/>
        </w:rPr>
        <w:t xml:space="preserve">submitted proposal </w:t>
      </w:r>
      <w:r w:rsidRPr="00B80E8C">
        <w:rPr>
          <w:rFonts w:ascii="Georgia" w:hAnsi="Georgia" w:cs="Times New Roman"/>
          <w:color w:val="000000"/>
          <w:sz w:val="24"/>
          <w:szCs w:val="24"/>
        </w:rPr>
        <w:t xml:space="preserve">are to remain confidential, information must be included clearly describing which portions of the package the proposer considers confidential along with justification as to why the information would be considered confidential under Vermont law and </w:t>
      </w:r>
      <w:r w:rsidR="00B75E09">
        <w:rPr>
          <w:rFonts w:ascii="Georgia" w:hAnsi="Georgia" w:cs="Times New Roman"/>
          <w:color w:val="000000"/>
          <w:sz w:val="24"/>
          <w:szCs w:val="24"/>
        </w:rPr>
        <w:t>PUC</w:t>
      </w:r>
      <w:r w:rsidR="00EE3EF3" w:rsidRPr="00B80E8C">
        <w:rPr>
          <w:rFonts w:ascii="Georgia" w:hAnsi="Georgia" w:cs="Times New Roman"/>
          <w:color w:val="000000"/>
          <w:sz w:val="24"/>
          <w:szCs w:val="24"/>
        </w:rPr>
        <w:t xml:space="preserve"> rules. BED is subject to </w:t>
      </w:r>
      <w:r w:rsidRPr="00B80E8C">
        <w:rPr>
          <w:rFonts w:ascii="Georgia" w:hAnsi="Georgia" w:cs="Times New Roman"/>
          <w:color w:val="000000"/>
          <w:sz w:val="24"/>
          <w:szCs w:val="24"/>
        </w:rPr>
        <w:t>pu</w:t>
      </w:r>
      <w:r w:rsidR="00144C64" w:rsidRPr="00B80E8C">
        <w:rPr>
          <w:rFonts w:ascii="Georgia" w:hAnsi="Georgia" w:cs="Times New Roman"/>
          <w:color w:val="000000"/>
          <w:sz w:val="24"/>
          <w:szCs w:val="24"/>
        </w:rPr>
        <w:t>blic disclosure laws, so any RFP</w:t>
      </w:r>
      <w:r w:rsidRPr="00B80E8C">
        <w:rPr>
          <w:rFonts w:ascii="Georgia" w:hAnsi="Georgia" w:cs="Times New Roman"/>
          <w:color w:val="000000"/>
          <w:sz w:val="24"/>
          <w:szCs w:val="24"/>
        </w:rPr>
        <w:t xml:space="preserve"> responses including proprietary/confidential materials should have those materials clearly marked and segregated, and include specific justifications as to why the materials must remain </w:t>
      </w:r>
      <w:r w:rsidR="005438DA" w:rsidRPr="00B80E8C">
        <w:rPr>
          <w:rFonts w:ascii="Georgia" w:hAnsi="Georgia" w:cs="Times New Roman"/>
          <w:color w:val="000000"/>
          <w:sz w:val="24"/>
          <w:szCs w:val="24"/>
        </w:rPr>
        <w:t>confidential.</w:t>
      </w:r>
      <w:r w:rsidR="008A64E8">
        <w:rPr>
          <w:rFonts w:ascii="Georgia" w:hAnsi="Georgia" w:cs="Times New Roman"/>
          <w:color w:val="000000"/>
          <w:sz w:val="24"/>
          <w:szCs w:val="24"/>
        </w:rPr>
        <w:t xml:space="preserve">  In the event the proposer requests that part or parts of the submitted proposal remain confidential, a second copy of the proposal with all confidential portions redacted must be provided. </w:t>
      </w:r>
    </w:p>
    <w:p w14:paraId="61EB82D1" w14:textId="77777777" w:rsidR="00C465C8" w:rsidRPr="00B80E8C" w:rsidRDefault="00C465C8" w:rsidP="00B80E8C">
      <w:pPr>
        <w:autoSpaceDE w:val="0"/>
        <w:autoSpaceDN w:val="0"/>
        <w:adjustRightInd w:val="0"/>
        <w:spacing w:before="100" w:beforeAutospacing="1" w:after="100" w:afterAutospacing="1"/>
        <w:rPr>
          <w:rFonts w:ascii="Georgia" w:hAnsi="Georgia" w:cs="Times New Roman"/>
          <w:b/>
          <w:bCs/>
          <w:color w:val="000000"/>
          <w:sz w:val="24"/>
          <w:szCs w:val="24"/>
        </w:rPr>
      </w:pPr>
      <w:r w:rsidRPr="00B80E8C">
        <w:rPr>
          <w:rFonts w:ascii="Georgia" w:hAnsi="Georgia" w:cs="Times New Roman"/>
          <w:b/>
          <w:bCs/>
          <w:color w:val="000000"/>
          <w:sz w:val="24"/>
          <w:szCs w:val="24"/>
        </w:rPr>
        <w:t>Selection Process:</w:t>
      </w:r>
    </w:p>
    <w:p w14:paraId="23066CA9" w14:textId="77777777" w:rsidR="00C465C8" w:rsidRPr="00B80E8C" w:rsidRDefault="00C465C8" w:rsidP="00B80E8C">
      <w:pPr>
        <w:autoSpaceDE w:val="0"/>
        <w:autoSpaceDN w:val="0"/>
        <w:adjustRightInd w:val="0"/>
        <w:spacing w:before="100" w:beforeAutospacing="1" w:after="100" w:afterAutospacing="1"/>
        <w:rPr>
          <w:rFonts w:ascii="Georgia" w:hAnsi="Georgia" w:cs="Times New Roman"/>
          <w:color w:val="000000"/>
          <w:sz w:val="24"/>
          <w:szCs w:val="24"/>
        </w:rPr>
      </w:pPr>
      <w:r w:rsidRPr="00B80E8C">
        <w:rPr>
          <w:rFonts w:ascii="Georgia" w:hAnsi="Georgia" w:cs="Times New Roman"/>
          <w:color w:val="000000"/>
          <w:sz w:val="24"/>
          <w:szCs w:val="24"/>
        </w:rPr>
        <w:t xml:space="preserve">There will </w:t>
      </w:r>
      <w:r w:rsidRPr="00B80E8C">
        <w:rPr>
          <w:rFonts w:ascii="Georgia" w:hAnsi="Georgia" w:cs="Times New Roman"/>
          <w:color w:val="000000"/>
          <w:sz w:val="24"/>
          <w:szCs w:val="24"/>
          <w:u w:val="single"/>
        </w:rPr>
        <w:t>not</w:t>
      </w:r>
      <w:r w:rsidRPr="00B80E8C">
        <w:rPr>
          <w:rFonts w:ascii="Georgia" w:hAnsi="Georgia" w:cs="Times New Roman"/>
          <w:color w:val="000000"/>
          <w:sz w:val="24"/>
          <w:szCs w:val="24"/>
        </w:rPr>
        <w:t xml:space="preserve"> be any formal respon</w:t>
      </w:r>
      <w:r w:rsidR="00144C64" w:rsidRPr="00B80E8C">
        <w:rPr>
          <w:rFonts w:ascii="Georgia" w:hAnsi="Georgia" w:cs="Times New Roman"/>
          <w:color w:val="000000"/>
          <w:sz w:val="24"/>
          <w:szCs w:val="24"/>
        </w:rPr>
        <w:t>se opening meeting</w:t>
      </w:r>
      <w:r w:rsidR="00A11F5A" w:rsidRPr="00B80E8C">
        <w:rPr>
          <w:rFonts w:ascii="Georgia" w:hAnsi="Georgia" w:cs="Times New Roman"/>
          <w:color w:val="000000"/>
          <w:sz w:val="24"/>
          <w:szCs w:val="24"/>
        </w:rPr>
        <w:t xml:space="preserve">. </w:t>
      </w:r>
      <w:r w:rsidR="00144C64" w:rsidRPr="00B80E8C">
        <w:rPr>
          <w:rFonts w:ascii="Georgia" w:hAnsi="Georgia" w:cs="Times New Roman"/>
          <w:color w:val="000000"/>
          <w:sz w:val="24"/>
          <w:szCs w:val="24"/>
        </w:rPr>
        <w:t>Proposals</w:t>
      </w:r>
      <w:r w:rsidRPr="00B80E8C">
        <w:rPr>
          <w:rFonts w:ascii="Georgia" w:hAnsi="Georgia" w:cs="Times New Roman"/>
          <w:color w:val="000000"/>
          <w:sz w:val="24"/>
          <w:szCs w:val="24"/>
        </w:rPr>
        <w:t xml:space="preserve"> will be opened and reviewed immediately following the submittal deadline</w:t>
      </w:r>
      <w:r w:rsidR="00A11F5A" w:rsidRPr="00B80E8C">
        <w:rPr>
          <w:rFonts w:ascii="Georgia" w:hAnsi="Georgia" w:cs="Times New Roman"/>
          <w:color w:val="000000"/>
          <w:sz w:val="24"/>
          <w:szCs w:val="24"/>
        </w:rPr>
        <w:t xml:space="preserve">. </w:t>
      </w:r>
      <w:r w:rsidRPr="00B80E8C">
        <w:rPr>
          <w:rFonts w:ascii="Georgia" w:hAnsi="Georgia" w:cs="Times New Roman"/>
          <w:color w:val="000000"/>
          <w:sz w:val="24"/>
          <w:szCs w:val="24"/>
        </w:rPr>
        <w:t>During the evaluation process, BED reserves the right, where it may serve its best interest, to request additional information or clarifications</w:t>
      </w:r>
      <w:r w:rsidR="00A11F5A" w:rsidRPr="00B80E8C">
        <w:rPr>
          <w:rFonts w:ascii="Georgia" w:hAnsi="Georgia" w:cs="Times New Roman"/>
          <w:color w:val="000000"/>
          <w:sz w:val="24"/>
          <w:szCs w:val="24"/>
        </w:rPr>
        <w:t xml:space="preserve">. </w:t>
      </w:r>
      <w:r w:rsidRPr="00B80E8C">
        <w:rPr>
          <w:rFonts w:ascii="Georgia" w:hAnsi="Georgia" w:cs="Times New Roman"/>
          <w:color w:val="000000"/>
          <w:sz w:val="24"/>
          <w:szCs w:val="24"/>
        </w:rPr>
        <w:t>BED also reserves the right to term</w:t>
      </w:r>
      <w:r w:rsidR="007C62E6" w:rsidRPr="00B80E8C">
        <w:rPr>
          <w:rFonts w:ascii="Georgia" w:hAnsi="Georgia" w:cs="Times New Roman"/>
          <w:color w:val="000000"/>
          <w:sz w:val="24"/>
          <w:szCs w:val="24"/>
        </w:rPr>
        <w:t xml:space="preserve">inate the process following RFP </w:t>
      </w:r>
      <w:r w:rsidRPr="00B80E8C">
        <w:rPr>
          <w:rFonts w:ascii="Georgia" w:hAnsi="Georgia" w:cs="Times New Roman"/>
          <w:color w:val="000000"/>
          <w:sz w:val="24"/>
          <w:szCs w:val="24"/>
        </w:rPr>
        <w:t>response review if, in BED’s sole discretion, no viable responses are received.</w:t>
      </w:r>
    </w:p>
    <w:p w14:paraId="488355FA" w14:textId="77777777" w:rsidR="00C465C8" w:rsidRPr="00B80E8C" w:rsidRDefault="00C465C8" w:rsidP="00B80E8C">
      <w:pPr>
        <w:autoSpaceDE w:val="0"/>
        <w:autoSpaceDN w:val="0"/>
        <w:adjustRightInd w:val="0"/>
        <w:spacing w:before="100" w:beforeAutospacing="1" w:after="100" w:afterAutospacing="1"/>
        <w:rPr>
          <w:rFonts w:ascii="Georgia" w:hAnsi="Georgia" w:cs="Times New Roman"/>
          <w:b/>
          <w:bCs/>
          <w:color w:val="000000"/>
          <w:sz w:val="24"/>
          <w:szCs w:val="24"/>
        </w:rPr>
      </w:pPr>
      <w:r w:rsidRPr="00B80E8C">
        <w:rPr>
          <w:rFonts w:ascii="Georgia" w:hAnsi="Georgia" w:cs="Times New Roman"/>
          <w:color w:val="000000"/>
          <w:sz w:val="24"/>
          <w:szCs w:val="24"/>
        </w:rPr>
        <w:t>BED reco</w:t>
      </w:r>
      <w:r w:rsidR="007C62E6" w:rsidRPr="00B80E8C">
        <w:rPr>
          <w:rFonts w:ascii="Georgia" w:hAnsi="Georgia" w:cs="Times New Roman"/>
          <w:color w:val="000000"/>
          <w:sz w:val="24"/>
          <w:szCs w:val="24"/>
        </w:rPr>
        <w:t xml:space="preserve">gnizes that this request is unique </w:t>
      </w:r>
      <w:r w:rsidRPr="00B80E8C">
        <w:rPr>
          <w:rFonts w:ascii="Georgia" w:hAnsi="Georgia" w:cs="Times New Roman"/>
          <w:color w:val="000000"/>
          <w:sz w:val="24"/>
          <w:szCs w:val="24"/>
        </w:rPr>
        <w:t>in scope, and that further clarity is likely to be required as various options are developed/explored</w:t>
      </w:r>
      <w:r w:rsidR="00A11F5A" w:rsidRPr="00B80E8C">
        <w:rPr>
          <w:rFonts w:ascii="Georgia" w:hAnsi="Georgia" w:cs="Times New Roman"/>
          <w:color w:val="000000"/>
          <w:sz w:val="24"/>
          <w:szCs w:val="24"/>
        </w:rPr>
        <w:t xml:space="preserve">. </w:t>
      </w:r>
      <w:r w:rsidRPr="00B80E8C">
        <w:rPr>
          <w:rFonts w:ascii="Georgia" w:hAnsi="Georgia" w:cs="Times New Roman"/>
          <w:color w:val="000000"/>
          <w:sz w:val="24"/>
          <w:szCs w:val="24"/>
        </w:rPr>
        <w:t xml:space="preserve">Interested parties are urged to </w:t>
      </w:r>
      <w:r w:rsidRPr="00B80E8C">
        <w:rPr>
          <w:rFonts w:ascii="Georgia" w:hAnsi="Georgia" w:cs="Times New Roman"/>
          <w:color w:val="000000"/>
          <w:sz w:val="24"/>
          <w:szCs w:val="24"/>
        </w:rPr>
        <w:lastRenderedPageBreak/>
        <w:t>make responses as detailed as possible, while identifying areas where further detail is required or risks may exist.</w:t>
      </w:r>
    </w:p>
    <w:p w14:paraId="718635B4" w14:textId="77777777" w:rsidR="00E87EA7" w:rsidRPr="00B80E8C" w:rsidRDefault="003A52BB" w:rsidP="00B80E8C">
      <w:pPr>
        <w:autoSpaceDE w:val="0"/>
        <w:autoSpaceDN w:val="0"/>
        <w:adjustRightInd w:val="0"/>
        <w:spacing w:before="100" w:beforeAutospacing="1" w:after="100" w:afterAutospacing="1"/>
        <w:rPr>
          <w:rFonts w:ascii="Georgia" w:hAnsi="Georgia" w:cs="Times New Roman"/>
          <w:b/>
          <w:bCs/>
          <w:color w:val="000000"/>
          <w:sz w:val="24"/>
          <w:szCs w:val="24"/>
        </w:rPr>
      </w:pPr>
      <w:r w:rsidRPr="00B80E8C">
        <w:rPr>
          <w:rFonts w:ascii="Georgia" w:hAnsi="Georgia" w:cs="Times New Roman"/>
          <w:b/>
          <w:bCs/>
          <w:color w:val="000000"/>
          <w:sz w:val="24"/>
          <w:szCs w:val="24"/>
        </w:rPr>
        <w:t>Submittal and Timeline:</w:t>
      </w:r>
    </w:p>
    <w:p w14:paraId="44C72B15" w14:textId="6675A605" w:rsidR="002C7E05" w:rsidRPr="00B80E8C" w:rsidRDefault="002C7E05" w:rsidP="00B80E8C">
      <w:pPr>
        <w:spacing w:after="0"/>
        <w:rPr>
          <w:rFonts w:ascii="Georgia" w:eastAsia="Calibri" w:hAnsi="Georgia" w:cs="Times New Roman"/>
          <w:sz w:val="24"/>
          <w:szCs w:val="24"/>
        </w:rPr>
      </w:pPr>
      <w:r w:rsidRPr="00B80E8C">
        <w:rPr>
          <w:rFonts w:ascii="Georgia" w:eastAsia="Calibri" w:hAnsi="Georgia" w:cs="Times New Roman"/>
          <w:sz w:val="24"/>
          <w:szCs w:val="24"/>
        </w:rPr>
        <w:t>All RFP’s must be submitted through our RFP portal website by 5:00 PM EST, </w:t>
      </w:r>
      <w:r w:rsidR="005F74F6">
        <w:rPr>
          <w:rFonts w:ascii="Georgia" w:eastAsia="Calibri" w:hAnsi="Georgia" w:cs="Times New Roman"/>
          <w:sz w:val="24"/>
          <w:szCs w:val="24"/>
        </w:rPr>
        <w:t>August</w:t>
      </w:r>
      <w:r w:rsidR="00B661C8">
        <w:rPr>
          <w:rFonts w:ascii="Georgia" w:eastAsia="Calibri" w:hAnsi="Georgia" w:cs="Times New Roman"/>
          <w:sz w:val="24"/>
          <w:szCs w:val="24"/>
        </w:rPr>
        <w:t xml:space="preserve"> 31, 2018</w:t>
      </w:r>
      <w:r w:rsidR="00A11F5A" w:rsidRPr="00B80E8C">
        <w:rPr>
          <w:rFonts w:ascii="Georgia" w:eastAsia="Calibri" w:hAnsi="Georgia" w:cs="Times New Roman"/>
          <w:sz w:val="24"/>
          <w:szCs w:val="24"/>
        </w:rPr>
        <w:t xml:space="preserve">. </w:t>
      </w:r>
      <w:r w:rsidRPr="00B80E8C">
        <w:rPr>
          <w:rFonts w:ascii="Georgia" w:eastAsia="Calibri" w:hAnsi="Georgia" w:cs="Times New Roman"/>
          <w:sz w:val="24"/>
          <w:szCs w:val="24"/>
        </w:rPr>
        <w:t>All RFP’s are date and time sensitive and we cannot accept any submissions after the specified date and time</w:t>
      </w:r>
      <w:r w:rsidR="00A11F5A" w:rsidRPr="00B80E8C">
        <w:rPr>
          <w:rFonts w:ascii="Georgia" w:eastAsia="Calibri" w:hAnsi="Georgia" w:cs="Times New Roman"/>
          <w:sz w:val="24"/>
          <w:szCs w:val="24"/>
        </w:rPr>
        <w:t xml:space="preserve">. </w:t>
      </w:r>
      <w:r w:rsidRPr="00B80E8C">
        <w:rPr>
          <w:rFonts w:ascii="Georgia" w:eastAsia="Calibri" w:hAnsi="Georgia" w:cs="Times New Roman"/>
          <w:sz w:val="24"/>
          <w:szCs w:val="24"/>
        </w:rPr>
        <w:t>Please do not email the RFP to anyone at BED</w:t>
      </w:r>
      <w:r w:rsidR="00A11F5A" w:rsidRPr="00B80E8C">
        <w:rPr>
          <w:rFonts w:ascii="Georgia" w:eastAsia="Calibri" w:hAnsi="Georgia" w:cs="Times New Roman"/>
          <w:sz w:val="24"/>
          <w:szCs w:val="24"/>
        </w:rPr>
        <w:t xml:space="preserve">. </w:t>
      </w:r>
      <w:r w:rsidRPr="00B80E8C">
        <w:rPr>
          <w:rFonts w:ascii="Georgia" w:eastAsia="Calibri" w:hAnsi="Georgia" w:cs="Times New Roman"/>
          <w:sz w:val="24"/>
          <w:szCs w:val="24"/>
        </w:rPr>
        <w:t xml:space="preserve">If you do, </w:t>
      </w:r>
      <w:r w:rsidR="00590BA7" w:rsidRPr="00B80E8C">
        <w:rPr>
          <w:rFonts w:ascii="Georgia" w:eastAsia="Calibri" w:hAnsi="Georgia" w:cs="Times New Roman"/>
          <w:sz w:val="24"/>
          <w:szCs w:val="24"/>
        </w:rPr>
        <w:t>such action</w:t>
      </w:r>
      <w:r w:rsidRPr="00B80E8C">
        <w:rPr>
          <w:rFonts w:ascii="Georgia" w:eastAsia="Calibri" w:hAnsi="Georgia" w:cs="Times New Roman"/>
          <w:sz w:val="24"/>
          <w:szCs w:val="24"/>
        </w:rPr>
        <w:t xml:space="preserve"> will cause your submission to be invalid</w:t>
      </w:r>
      <w:r w:rsidR="00590BA7" w:rsidRPr="00B80E8C">
        <w:rPr>
          <w:rFonts w:ascii="Georgia" w:eastAsia="Calibri" w:hAnsi="Georgia" w:cs="Times New Roman"/>
          <w:sz w:val="24"/>
          <w:szCs w:val="24"/>
        </w:rPr>
        <w:t>,</w:t>
      </w:r>
      <w:r w:rsidRPr="00B80E8C">
        <w:rPr>
          <w:rFonts w:ascii="Georgia" w:eastAsia="Calibri" w:hAnsi="Georgia" w:cs="Times New Roman"/>
          <w:sz w:val="24"/>
          <w:szCs w:val="24"/>
        </w:rPr>
        <w:t xml:space="preserve"> and </w:t>
      </w:r>
      <w:r w:rsidR="00590BA7" w:rsidRPr="00B80E8C">
        <w:rPr>
          <w:rFonts w:ascii="Georgia" w:eastAsia="Calibri" w:hAnsi="Georgia" w:cs="Times New Roman"/>
          <w:sz w:val="24"/>
          <w:szCs w:val="24"/>
        </w:rPr>
        <w:t xml:space="preserve">your response </w:t>
      </w:r>
      <w:r w:rsidRPr="00B80E8C">
        <w:rPr>
          <w:rFonts w:ascii="Georgia" w:eastAsia="Calibri" w:hAnsi="Georgia" w:cs="Times New Roman"/>
          <w:sz w:val="24"/>
          <w:szCs w:val="24"/>
        </w:rPr>
        <w:t>will not be accepted</w:t>
      </w:r>
      <w:r w:rsidR="00A11F5A" w:rsidRPr="00B80E8C">
        <w:rPr>
          <w:rFonts w:ascii="Georgia" w:eastAsia="Calibri" w:hAnsi="Georgia" w:cs="Times New Roman"/>
          <w:sz w:val="24"/>
          <w:szCs w:val="24"/>
        </w:rPr>
        <w:t xml:space="preserve">. </w:t>
      </w:r>
      <w:r w:rsidRPr="00B80E8C">
        <w:rPr>
          <w:rFonts w:ascii="Georgia" w:eastAsia="Calibri" w:hAnsi="Georgia" w:cs="Times New Roman"/>
          <w:sz w:val="24"/>
          <w:szCs w:val="24"/>
        </w:rPr>
        <w:t xml:space="preserve">BED will contact those entities to whom </w:t>
      </w:r>
      <w:r w:rsidR="00590BA7" w:rsidRPr="00B80E8C">
        <w:rPr>
          <w:rFonts w:ascii="Georgia" w:eastAsia="Calibri" w:hAnsi="Georgia" w:cs="Times New Roman"/>
          <w:sz w:val="24"/>
          <w:szCs w:val="24"/>
        </w:rPr>
        <w:t>BED would</w:t>
      </w:r>
      <w:r w:rsidRPr="00B80E8C">
        <w:rPr>
          <w:rFonts w:ascii="Georgia" w:eastAsia="Calibri" w:hAnsi="Georgia" w:cs="Times New Roman"/>
          <w:sz w:val="24"/>
          <w:szCs w:val="24"/>
        </w:rPr>
        <w:t xml:space="preserve"> like to extend a formal </w:t>
      </w:r>
      <w:r w:rsidR="00B75E09">
        <w:rPr>
          <w:rFonts w:ascii="Georgia" w:eastAsia="Calibri" w:hAnsi="Georgia" w:cs="Times New Roman"/>
          <w:sz w:val="24"/>
          <w:szCs w:val="24"/>
        </w:rPr>
        <w:t>i</w:t>
      </w:r>
      <w:r w:rsidRPr="00B80E8C">
        <w:rPr>
          <w:rFonts w:ascii="Georgia" w:eastAsia="Calibri" w:hAnsi="Georgia" w:cs="Times New Roman"/>
          <w:sz w:val="24"/>
          <w:szCs w:val="24"/>
        </w:rPr>
        <w:t>nvitation and provide a program agreement for BED and selected partners to sign.</w:t>
      </w:r>
    </w:p>
    <w:p w14:paraId="27CCA5AA" w14:textId="77777777" w:rsidR="00146CD5" w:rsidRDefault="00146CD5" w:rsidP="00B80E8C">
      <w:pPr>
        <w:rPr>
          <w:rFonts w:ascii="Georgia" w:hAnsi="Georgia"/>
          <w:b/>
          <w:bCs/>
          <w:sz w:val="24"/>
          <w:szCs w:val="24"/>
        </w:rPr>
      </w:pPr>
    </w:p>
    <w:p w14:paraId="70FC26D9" w14:textId="77777777" w:rsidR="005438DA" w:rsidRPr="00B80E8C" w:rsidRDefault="005438DA" w:rsidP="00B80E8C">
      <w:pPr>
        <w:rPr>
          <w:rFonts w:ascii="Georgia" w:hAnsi="Georgia"/>
          <w:sz w:val="24"/>
          <w:szCs w:val="24"/>
        </w:rPr>
      </w:pPr>
      <w:r w:rsidRPr="00B80E8C">
        <w:rPr>
          <w:rFonts w:ascii="Georgia" w:hAnsi="Georgia"/>
          <w:b/>
          <w:bCs/>
          <w:sz w:val="24"/>
          <w:szCs w:val="24"/>
        </w:rPr>
        <w:t>Amendment o</w:t>
      </w:r>
      <w:r w:rsidR="00590BA7" w:rsidRPr="00B80E8C">
        <w:rPr>
          <w:rFonts w:ascii="Georgia" w:hAnsi="Georgia"/>
          <w:b/>
          <w:bCs/>
          <w:sz w:val="24"/>
          <w:szCs w:val="24"/>
        </w:rPr>
        <w:t>r</w:t>
      </w:r>
      <w:r w:rsidRPr="00B80E8C">
        <w:rPr>
          <w:rFonts w:ascii="Georgia" w:hAnsi="Georgia"/>
          <w:b/>
          <w:bCs/>
          <w:sz w:val="24"/>
          <w:szCs w:val="24"/>
        </w:rPr>
        <w:t xml:space="preserve"> Cancellation of RFP</w:t>
      </w:r>
      <w:r w:rsidR="00FD001E" w:rsidRPr="00B80E8C">
        <w:rPr>
          <w:rFonts w:ascii="Georgia" w:hAnsi="Georgia"/>
          <w:b/>
          <w:bCs/>
          <w:sz w:val="24"/>
          <w:szCs w:val="24"/>
        </w:rPr>
        <w:t>:</w:t>
      </w:r>
    </w:p>
    <w:p w14:paraId="146B4699" w14:textId="77777777" w:rsidR="005438DA" w:rsidRPr="00B80E8C" w:rsidRDefault="00590BA7" w:rsidP="00B80E8C">
      <w:pPr>
        <w:pStyle w:val="BodyTextIndent2"/>
        <w:spacing w:line="276" w:lineRule="auto"/>
        <w:ind w:left="0"/>
        <w:rPr>
          <w:rFonts w:ascii="Georgia" w:hAnsi="Georgia"/>
        </w:rPr>
      </w:pPr>
      <w:r w:rsidRPr="00B80E8C">
        <w:rPr>
          <w:rFonts w:ascii="Georgia" w:hAnsi="Georgia"/>
        </w:rPr>
        <w:t>BED</w:t>
      </w:r>
      <w:r w:rsidR="005438DA" w:rsidRPr="00B80E8C">
        <w:rPr>
          <w:rFonts w:ascii="Georgia" w:hAnsi="Georgia"/>
        </w:rPr>
        <w:t xml:space="preserve"> reserves the right to amend or cancel this RFP at any time if the best interest of </w:t>
      </w:r>
      <w:r w:rsidRPr="00B80E8C">
        <w:rPr>
          <w:rFonts w:ascii="Georgia" w:hAnsi="Georgia"/>
        </w:rPr>
        <w:t>BED</w:t>
      </w:r>
      <w:r w:rsidR="005438DA" w:rsidRPr="00B80E8C">
        <w:rPr>
          <w:rFonts w:ascii="Georgia" w:hAnsi="Georgia"/>
        </w:rPr>
        <w:t xml:space="preserve"> requires such action</w:t>
      </w:r>
      <w:r w:rsidR="00A11F5A" w:rsidRPr="00B80E8C">
        <w:rPr>
          <w:rFonts w:ascii="Georgia" w:hAnsi="Georgia"/>
        </w:rPr>
        <w:t xml:space="preserve">. </w:t>
      </w:r>
      <w:r w:rsidRPr="00B80E8C">
        <w:rPr>
          <w:rFonts w:ascii="Georgia" w:hAnsi="Georgia"/>
        </w:rPr>
        <w:t>BED</w:t>
      </w:r>
      <w:r w:rsidR="005438DA" w:rsidRPr="00B80E8C">
        <w:rPr>
          <w:rFonts w:ascii="Georgia" w:hAnsi="Georgia"/>
        </w:rPr>
        <w:t xml:space="preserve"> also reserves the right to award all or a part of the RFP to any or several contractors or whatever is in the best interest of </w:t>
      </w:r>
      <w:r w:rsidRPr="00B80E8C">
        <w:rPr>
          <w:rFonts w:ascii="Georgia" w:hAnsi="Georgia"/>
        </w:rPr>
        <w:t>BED</w:t>
      </w:r>
      <w:r w:rsidR="005438DA" w:rsidRPr="00B80E8C">
        <w:rPr>
          <w:rFonts w:ascii="Georgia" w:hAnsi="Georgia"/>
        </w:rPr>
        <w:t>.</w:t>
      </w:r>
    </w:p>
    <w:p w14:paraId="7280277B" w14:textId="77777777" w:rsidR="005438DA" w:rsidRPr="00B80E8C" w:rsidRDefault="005438DA" w:rsidP="00B80E8C">
      <w:pPr>
        <w:pStyle w:val="BodyTextIndent2"/>
        <w:spacing w:line="276" w:lineRule="auto"/>
        <w:ind w:left="0"/>
        <w:rPr>
          <w:rFonts w:ascii="Georgia" w:hAnsi="Georgia"/>
        </w:rPr>
      </w:pPr>
    </w:p>
    <w:p w14:paraId="397799F6" w14:textId="77777777" w:rsidR="005438DA" w:rsidRPr="00B80E8C" w:rsidRDefault="005438DA" w:rsidP="00B80E8C">
      <w:pPr>
        <w:rPr>
          <w:rFonts w:ascii="Georgia" w:hAnsi="Georgia"/>
          <w:sz w:val="24"/>
          <w:szCs w:val="24"/>
        </w:rPr>
      </w:pPr>
      <w:r w:rsidRPr="00B80E8C">
        <w:rPr>
          <w:rFonts w:ascii="Georgia" w:hAnsi="Georgia"/>
          <w:b/>
          <w:bCs/>
          <w:sz w:val="24"/>
          <w:szCs w:val="24"/>
        </w:rPr>
        <w:t>Proposal Modifications</w:t>
      </w:r>
      <w:r w:rsidR="00FD001E" w:rsidRPr="00B80E8C">
        <w:rPr>
          <w:rFonts w:ascii="Georgia" w:hAnsi="Georgia"/>
          <w:b/>
          <w:bCs/>
          <w:sz w:val="24"/>
          <w:szCs w:val="24"/>
        </w:rPr>
        <w:t>:</w:t>
      </w:r>
    </w:p>
    <w:p w14:paraId="3C5A4B02" w14:textId="77777777" w:rsidR="005438DA" w:rsidRPr="00B80E8C" w:rsidRDefault="005438DA" w:rsidP="00B80E8C">
      <w:pPr>
        <w:pStyle w:val="BodyTextIndent2"/>
        <w:spacing w:line="276" w:lineRule="auto"/>
        <w:ind w:left="0"/>
        <w:rPr>
          <w:rFonts w:ascii="Georgia" w:hAnsi="Georgia"/>
        </w:rPr>
      </w:pPr>
      <w:r w:rsidRPr="00B80E8C">
        <w:rPr>
          <w:rFonts w:ascii="Georgia" w:hAnsi="Georgia"/>
        </w:rPr>
        <w:t xml:space="preserve">No additions or changes to any vendor's proposal will be allowed after the proposal due date unless such modification is specifically requested by </w:t>
      </w:r>
      <w:r w:rsidR="00590BA7" w:rsidRPr="00B80E8C">
        <w:rPr>
          <w:rFonts w:ascii="Georgia" w:hAnsi="Georgia"/>
        </w:rPr>
        <w:t>BED</w:t>
      </w:r>
      <w:r w:rsidRPr="00B80E8C">
        <w:rPr>
          <w:rFonts w:ascii="Georgia" w:hAnsi="Georgia"/>
        </w:rPr>
        <w:t>.</w:t>
      </w:r>
    </w:p>
    <w:p w14:paraId="6EFC60FE" w14:textId="77777777" w:rsidR="005438DA" w:rsidRPr="00B80E8C" w:rsidRDefault="005438DA" w:rsidP="00B80E8C">
      <w:pPr>
        <w:pStyle w:val="BodyTextIndent2"/>
        <w:spacing w:line="276" w:lineRule="auto"/>
        <w:ind w:left="0"/>
        <w:rPr>
          <w:rFonts w:ascii="Georgia" w:hAnsi="Georgia"/>
          <w:b/>
          <w:bCs/>
        </w:rPr>
      </w:pPr>
    </w:p>
    <w:p w14:paraId="6321E53C" w14:textId="77777777" w:rsidR="005438DA" w:rsidRPr="00B80E8C" w:rsidRDefault="005438DA" w:rsidP="00B80E8C">
      <w:pPr>
        <w:pStyle w:val="BodyTextIndent2"/>
        <w:spacing w:line="276" w:lineRule="auto"/>
        <w:ind w:left="0"/>
        <w:rPr>
          <w:rFonts w:ascii="Georgia" w:hAnsi="Georgia"/>
          <w:b/>
          <w:bCs/>
        </w:rPr>
      </w:pPr>
      <w:r w:rsidRPr="00B80E8C">
        <w:rPr>
          <w:rFonts w:ascii="Georgia" w:hAnsi="Georgia"/>
          <w:b/>
          <w:bCs/>
        </w:rPr>
        <w:t>Proposal Expenses</w:t>
      </w:r>
      <w:r w:rsidR="00FD001E" w:rsidRPr="00B80E8C">
        <w:rPr>
          <w:rFonts w:ascii="Georgia" w:hAnsi="Georgia"/>
          <w:b/>
          <w:bCs/>
        </w:rPr>
        <w:t>:</w:t>
      </w:r>
    </w:p>
    <w:p w14:paraId="26641D78" w14:textId="77777777" w:rsidR="005438DA" w:rsidRPr="00B80E8C" w:rsidRDefault="005438DA" w:rsidP="00B80E8C">
      <w:pPr>
        <w:pStyle w:val="BodyTextIndent2"/>
        <w:spacing w:line="276" w:lineRule="auto"/>
        <w:ind w:left="0"/>
        <w:rPr>
          <w:rFonts w:ascii="Georgia" w:hAnsi="Georgia"/>
        </w:rPr>
      </w:pPr>
    </w:p>
    <w:p w14:paraId="69CB42EF" w14:textId="77777777" w:rsidR="005438DA" w:rsidRPr="00B80E8C" w:rsidRDefault="00590BA7" w:rsidP="00B80E8C">
      <w:pPr>
        <w:pStyle w:val="BodyTextIndent2"/>
        <w:spacing w:line="276" w:lineRule="auto"/>
        <w:ind w:left="0"/>
        <w:rPr>
          <w:rFonts w:ascii="Georgia" w:hAnsi="Georgia"/>
        </w:rPr>
      </w:pPr>
      <w:r w:rsidRPr="00B80E8C">
        <w:rPr>
          <w:rFonts w:ascii="Georgia" w:hAnsi="Georgia"/>
        </w:rPr>
        <w:t>BED</w:t>
      </w:r>
      <w:r w:rsidR="005438DA" w:rsidRPr="00B80E8C">
        <w:rPr>
          <w:rFonts w:ascii="Georgia" w:hAnsi="Georgia"/>
        </w:rPr>
        <w:t xml:space="preserve"> assumes no liability for payment of any expenses incurred by any vendor in responding to this RFP.</w:t>
      </w:r>
    </w:p>
    <w:p w14:paraId="35D3A976" w14:textId="77777777" w:rsidR="005438DA" w:rsidRPr="00B80E8C" w:rsidRDefault="005438DA" w:rsidP="00B80E8C">
      <w:pPr>
        <w:pStyle w:val="BodyTextIndent2"/>
        <w:spacing w:line="276" w:lineRule="auto"/>
        <w:ind w:left="0"/>
        <w:rPr>
          <w:rFonts w:ascii="Georgia" w:hAnsi="Georgia"/>
        </w:rPr>
      </w:pPr>
    </w:p>
    <w:p w14:paraId="1418D728" w14:textId="77777777" w:rsidR="005438DA" w:rsidRPr="00B80E8C" w:rsidRDefault="005438DA" w:rsidP="00B80E8C">
      <w:pPr>
        <w:pStyle w:val="BodyTextIndent2"/>
        <w:spacing w:line="276" w:lineRule="auto"/>
        <w:ind w:left="0"/>
        <w:rPr>
          <w:rFonts w:ascii="Georgia" w:hAnsi="Georgia"/>
        </w:rPr>
      </w:pPr>
      <w:r w:rsidRPr="00B80E8C">
        <w:rPr>
          <w:rFonts w:ascii="Georgia" w:hAnsi="Georgia"/>
          <w:b/>
          <w:bCs/>
        </w:rPr>
        <w:t>Acceptance or Rejection of Proposals</w:t>
      </w:r>
      <w:r w:rsidR="00FD001E" w:rsidRPr="00B80E8C">
        <w:rPr>
          <w:rFonts w:ascii="Georgia" w:hAnsi="Georgia"/>
          <w:b/>
          <w:bCs/>
        </w:rPr>
        <w:t>:</w:t>
      </w:r>
    </w:p>
    <w:p w14:paraId="1802D15B" w14:textId="77777777" w:rsidR="005438DA" w:rsidRPr="00B80E8C" w:rsidRDefault="005438DA" w:rsidP="00B80E8C">
      <w:pPr>
        <w:pStyle w:val="BodyTextIndent2"/>
        <w:spacing w:line="276" w:lineRule="auto"/>
        <w:ind w:left="0"/>
        <w:rPr>
          <w:rFonts w:ascii="Georgia" w:eastAsiaTheme="minorEastAsia" w:hAnsi="Georgia" w:cstheme="minorBidi"/>
        </w:rPr>
      </w:pPr>
    </w:p>
    <w:p w14:paraId="3F264FE6" w14:textId="77777777" w:rsidR="005438DA" w:rsidRPr="00B80E8C" w:rsidRDefault="00590BA7" w:rsidP="00B80E8C">
      <w:pPr>
        <w:pStyle w:val="BodyTextIndent2"/>
        <w:spacing w:line="276" w:lineRule="auto"/>
        <w:ind w:left="0"/>
        <w:rPr>
          <w:rFonts w:ascii="Georgia" w:hAnsi="Georgia"/>
        </w:rPr>
      </w:pPr>
      <w:r w:rsidRPr="00B80E8C">
        <w:rPr>
          <w:rFonts w:ascii="Georgia" w:hAnsi="Georgia"/>
        </w:rPr>
        <w:t xml:space="preserve">BED </w:t>
      </w:r>
      <w:r w:rsidR="005438DA" w:rsidRPr="00B80E8C">
        <w:rPr>
          <w:rFonts w:ascii="Georgia" w:hAnsi="Georgia"/>
        </w:rPr>
        <w:t xml:space="preserve">reserves the right to accept or reject any or all proposals submitted for consideration in whole or in part; and to waive technical defects, irregularities or omissions, if in its sole </w:t>
      </w:r>
      <w:r w:rsidR="00321C7E" w:rsidRPr="00B80E8C">
        <w:rPr>
          <w:rFonts w:ascii="Georgia" w:hAnsi="Georgia"/>
        </w:rPr>
        <w:t>judgment,</w:t>
      </w:r>
      <w:r w:rsidR="005438DA" w:rsidRPr="00B80E8C">
        <w:rPr>
          <w:rFonts w:ascii="Georgia" w:hAnsi="Georgia"/>
        </w:rPr>
        <w:t xml:space="preserve"> the best interests of </w:t>
      </w:r>
      <w:r w:rsidRPr="00B80E8C">
        <w:rPr>
          <w:rFonts w:ascii="Georgia" w:hAnsi="Georgia"/>
        </w:rPr>
        <w:t>BED</w:t>
      </w:r>
      <w:r w:rsidR="005438DA" w:rsidRPr="00B80E8C">
        <w:rPr>
          <w:rFonts w:ascii="Georgia" w:hAnsi="Georgia"/>
        </w:rPr>
        <w:t xml:space="preserve"> will be served</w:t>
      </w:r>
      <w:r w:rsidR="00A11F5A" w:rsidRPr="00B80E8C">
        <w:rPr>
          <w:rFonts w:ascii="Georgia" w:hAnsi="Georgia"/>
        </w:rPr>
        <w:t xml:space="preserve">. </w:t>
      </w:r>
      <w:r w:rsidRPr="00B80E8C">
        <w:rPr>
          <w:rFonts w:ascii="Georgia" w:hAnsi="Georgia"/>
        </w:rPr>
        <w:t>BED</w:t>
      </w:r>
      <w:r w:rsidR="005438DA" w:rsidRPr="00B80E8C">
        <w:rPr>
          <w:rFonts w:ascii="Georgia" w:hAnsi="Georgia"/>
        </w:rPr>
        <w:t xml:space="preserve"> further reserves the right to accept a proposal for a contract other than that with the lowest cost, and to negotiate separately with any source whatsoever in any manner necessary to serve the best interests of </w:t>
      </w:r>
      <w:r w:rsidRPr="00B80E8C">
        <w:rPr>
          <w:rFonts w:ascii="Georgia" w:hAnsi="Georgia"/>
        </w:rPr>
        <w:t>BED</w:t>
      </w:r>
      <w:r w:rsidR="00A11F5A" w:rsidRPr="00B80E8C">
        <w:rPr>
          <w:rFonts w:ascii="Georgia" w:hAnsi="Georgia"/>
        </w:rPr>
        <w:t xml:space="preserve">. </w:t>
      </w:r>
      <w:r w:rsidRPr="00B80E8C">
        <w:rPr>
          <w:rFonts w:ascii="Georgia" w:hAnsi="Georgia"/>
        </w:rPr>
        <w:t>BED</w:t>
      </w:r>
      <w:r w:rsidR="005438DA" w:rsidRPr="00B80E8C">
        <w:rPr>
          <w:rFonts w:ascii="Georgia" w:hAnsi="Georgia"/>
        </w:rPr>
        <w:t xml:space="preserve"> also reserves the right to award all or partial parts of the RFP to any or several contractors that are in the best interest of </w:t>
      </w:r>
      <w:r w:rsidRPr="00B80E8C">
        <w:rPr>
          <w:rFonts w:ascii="Georgia" w:hAnsi="Georgia"/>
        </w:rPr>
        <w:t>BED</w:t>
      </w:r>
      <w:r w:rsidR="005438DA" w:rsidRPr="00B80E8C">
        <w:rPr>
          <w:rFonts w:ascii="Georgia" w:hAnsi="Georgia"/>
        </w:rPr>
        <w:t>.</w:t>
      </w:r>
    </w:p>
    <w:p w14:paraId="3BD3FB1A" w14:textId="77777777" w:rsidR="005438DA" w:rsidRPr="00B80E8C" w:rsidRDefault="005438DA" w:rsidP="00B80E8C">
      <w:pPr>
        <w:pStyle w:val="BodyTextIndent2"/>
        <w:spacing w:line="276" w:lineRule="auto"/>
        <w:ind w:left="0"/>
        <w:rPr>
          <w:rFonts w:ascii="Georgia" w:hAnsi="Georgia"/>
        </w:rPr>
      </w:pPr>
    </w:p>
    <w:p w14:paraId="4E54F866" w14:textId="77777777" w:rsidR="005438DA" w:rsidRPr="00B80E8C" w:rsidRDefault="005438DA" w:rsidP="00B80E8C">
      <w:pPr>
        <w:pStyle w:val="BodyTextIndent2"/>
        <w:spacing w:line="276" w:lineRule="auto"/>
        <w:ind w:left="0"/>
        <w:rPr>
          <w:rFonts w:ascii="Georgia" w:hAnsi="Georgia"/>
          <w:b/>
          <w:bCs/>
        </w:rPr>
      </w:pPr>
      <w:r w:rsidRPr="00B80E8C">
        <w:rPr>
          <w:rFonts w:ascii="Georgia" w:hAnsi="Georgia"/>
          <w:b/>
          <w:bCs/>
        </w:rPr>
        <w:t>Ownership of Proposals</w:t>
      </w:r>
      <w:r w:rsidR="00FD001E" w:rsidRPr="00B80E8C">
        <w:rPr>
          <w:rFonts w:ascii="Georgia" w:hAnsi="Georgia"/>
          <w:b/>
          <w:bCs/>
        </w:rPr>
        <w:t>:</w:t>
      </w:r>
    </w:p>
    <w:p w14:paraId="2CCA46BC" w14:textId="77777777" w:rsidR="00FD001E" w:rsidRPr="00B80E8C" w:rsidRDefault="00FD001E" w:rsidP="00B80E8C">
      <w:pPr>
        <w:pStyle w:val="BodyTextIndent2"/>
        <w:spacing w:line="276" w:lineRule="auto"/>
        <w:ind w:left="0"/>
        <w:rPr>
          <w:rFonts w:ascii="Georgia" w:hAnsi="Georgia"/>
        </w:rPr>
      </w:pPr>
    </w:p>
    <w:p w14:paraId="6708606D" w14:textId="77777777" w:rsidR="005438DA" w:rsidRPr="00B80E8C" w:rsidRDefault="005438DA" w:rsidP="00B80E8C">
      <w:pPr>
        <w:rPr>
          <w:rFonts w:ascii="Georgia" w:hAnsi="Georgia"/>
          <w:sz w:val="24"/>
          <w:szCs w:val="24"/>
        </w:rPr>
      </w:pPr>
      <w:r w:rsidRPr="00B80E8C">
        <w:rPr>
          <w:rFonts w:ascii="Georgia" w:hAnsi="Georgia"/>
          <w:sz w:val="24"/>
          <w:szCs w:val="24"/>
        </w:rPr>
        <w:lastRenderedPageBreak/>
        <w:t xml:space="preserve">All proposals submitted in response to this RFP shall be become the sole property of </w:t>
      </w:r>
      <w:r w:rsidR="00590BA7" w:rsidRPr="00B80E8C">
        <w:rPr>
          <w:rFonts w:ascii="Georgia" w:hAnsi="Georgia"/>
          <w:sz w:val="24"/>
          <w:szCs w:val="24"/>
        </w:rPr>
        <w:t>BED</w:t>
      </w:r>
      <w:r w:rsidRPr="00B80E8C">
        <w:rPr>
          <w:rFonts w:ascii="Georgia" w:hAnsi="Georgia"/>
          <w:sz w:val="24"/>
          <w:szCs w:val="24"/>
        </w:rPr>
        <w:t>.</w:t>
      </w:r>
    </w:p>
    <w:p w14:paraId="47683666" w14:textId="77777777" w:rsidR="005438DA" w:rsidRPr="00B80E8C" w:rsidRDefault="005438DA" w:rsidP="00B80E8C">
      <w:pPr>
        <w:rPr>
          <w:rFonts w:ascii="Georgia" w:hAnsi="Georgia"/>
          <w:sz w:val="24"/>
          <w:szCs w:val="24"/>
        </w:rPr>
      </w:pPr>
      <w:r w:rsidRPr="00B80E8C">
        <w:rPr>
          <w:rFonts w:ascii="Georgia" w:hAnsi="Georgia"/>
          <w:b/>
          <w:bCs/>
          <w:sz w:val="24"/>
          <w:szCs w:val="24"/>
        </w:rPr>
        <w:t>Oral Agreements and Arrangements</w:t>
      </w:r>
      <w:r w:rsidR="00FD001E" w:rsidRPr="00B80E8C">
        <w:rPr>
          <w:rFonts w:ascii="Georgia" w:hAnsi="Georgia"/>
          <w:b/>
          <w:bCs/>
          <w:sz w:val="24"/>
          <w:szCs w:val="24"/>
        </w:rPr>
        <w:t>:</w:t>
      </w:r>
    </w:p>
    <w:p w14:paraId="03FBCA1D" w14:textId="77777777" w:rsidR="00FD001E" w:rsidRPr="00B80E8C" w:rsidRDefault="005438DA" w:rsidP="00B80E8C">
      <w:pPr>
        <w:pStyle w:val="BodyTextIndent2"/>
        <w:spacing w:line="276" w:lineRule="auto"/>
        <w:ind w:left="0"/>
        <w:rPr>
          <w:rFonts w:ascii="Georgia" w:hAnsi="Georgia"/>
        </w:rPr>
      </w:pPr>
      <w:r w:rsidRPr="00B80E8C">
        <w:rPr>
          <w:rFonts w:ascii="Georgia" w:hAnsi="Georgia"/>
        </w:rPr>
        <w:t xml:space="preserve">Any alleged oral agreement or arrangement made by a vendor with </w:t>
      </w:r>
      <w:r w:rsidR="00590BA7" w:rsidRPr="00B80E8C">
        <w:rPr>
          <w:rFonts w:ascii="Georgia" w:hAnsi="Georgia"/>
        </w:rPr>
        <w:t>BED</w:t>
      </w:r>
      <w:r w:rsidRPr="00B80E8C">
        <w:rPr>
          <w:rFonts w:ascii="Georgia" w:hAnsi="Georgia"/>
        </w:rPr>
        <w:t xml:space="preserve"> or any</w:t>
      </w:r>
      <w:r w:rsidR="00146CD5">
        <w:rPr>
          <w:rFonts w:ascii="Georgia" w:hAnsi="Georgia"/>
        </w:rPr>
        <w:t xml:space="preserve"> </w:t>
      </w:r>
      <w:r w:rsidR="00590BA7" w:rsidRPr="00B80E8C">
        <w:rPr>
          <w:rFonts w:ascii="Georgia" w:hAnsi="Georgia"/>
        </w:rPr>
        <w:t>BED</w:t>
      </w:r>
      <w:r w:rsidRPr="00B80E8C">
        <w:rPr>
          <w:rFonts w:ascii="Georgia" w:hAnsi="Georgia"/>
        </w:rPr>
        <w:t xml:space="preserve"> employee will be disregarded in any </w:t>
      </w:r>
      <w:r w:rsidR="00590BA7" w:rsidRPr="00B80E8C">
        <w:rPr>
          <w:rFonts w:ascii="Georgia" w:hAnsi="Georgia"/>
        </w:rPr>
        <w:t>BED</w:t>
      </w:r>
      <w:r w:rsidRPr="00B80E8C">
        <w:rPr>
          <w:rFonts w:ascii="Georgia" w:hAnsi="Georgia"/>
        </w:rPr>
        <w:t xml:space="preserve"> proposal evaluation or associated award.</w:t>
      </w:r>
      <w:r w:rsidR="00FD001E" w:rsidRPr="00B80E8C">
        <w:rPr>
          <w:rFonts w:ascii="Georgia" w:hAnsi="Georgia"/>
        </w:rPr>
        <w:t xml:space="preserve"> </w:t>
      </w:r>
    </w:p>
    <w:p w14:paraId="6D8572F4" w14:textId="77777777" w:rsidR="00767B69" w:rsidRPr="00B80E8C" w:rsidRDefault="00767B69" w:rsidP="00B80E8C">
      <w:pPr>
        <w:pStyle w:val="BodyTextIndent2"/>
        <w:spacing w:line="276" w:lineRule="auto"/>
        <w:ind w:left="0"/>
        <w:rPr>
          <w:rFonts w:ascii="Georgia" w:hAnsi="Georgia"/>
        </w:rPr>
      </w:pPr>
    </w:p>
    <w:p w14:paraId="3397F23A" w14:textId="77777777" w:rsidR="00FD001E" w:rsidRPr="00B80E8C" w:rsidRDefault="005438DA" w:rsidP="00146CD5">
      <w:pPr>
        <w:rPr>
          <w:rFonts w:ascii="Georgia" w:hAnsi="Georgia"/>
          <w:b/>
          <w:bCs/>
        </w:rPr>
      </w:pPr>
      <w:r w:rsidRPr="00B80E8C">
        <w:rPr>
          <w:rFonts w:ascii="Georgia" w:hAnsi="Georgia"/>
          <w:b/>
          <w:bCs/>
        </w:rPr>
        <w:t>Vendor Presentation of Supporting Evidence/Surety</w:t>
      </w:r>
      <w:r w:rsidR="00FD001E" w:rsidRPr="00B80E8C">
        <w:rPr>
          <w:rFonts w:ascii="Georgia" w:hAnsi="Georgia"/>
          <w:b/>
          <w:bCs/>
        </w:rPr>
        <w:t>:</w:t>
      </w:r>
    </w:p>
    <w:p w14:paraId="67347103" w14:textId="77777777" w:rsidR="00FD001E" w:rsidRPr="00B80E8C" w:rsidRDefault="00FD001E" w:rsidP="00B80E8C">
      <w:pPr>
        <w:pStyle w:val="BodyTextIndent2"/>
        <w:spacing w:line="276" w:lineRule="auto"/>
        <w:ind w:left="0"/>
        <w:rPr>
          <w:rFonts w:ascii="Georgia" w:hAnsi="Georgia"/>
          <w:b/>
          <w:bCs/>
        </w:rPr>
      </w:pPr>
    </w:p>
    <w:p w14:paraId="61E0670A" w14:textId="77777777" w:rsidR="00FD001E" w:rsidRPr="00B80E8C" w:rsidRDefault="005438DA" w:rsidP="00B80E8C">
      <w:pPr>
        <w:pStyle w:val="BodyTextIndent2"/>
        <w:spacing w:line="276" w:lineRule="auto"/>
        <w:ind w:left="0"/>
        <w:rPr>
          <w:rFonts w:ascii="Georgia" w:hAnsi="Georgia"/>
        </w:rPr>
      </w:pPr>
      <w:r w:rsidRPr="00B80E8C">
        <w:rPr>
          <w:rFonts w:ascii="Georgia" w:hAnsi="Georgia"/>
        </w:rPr>
        <w:t xml:space="preserve">Vendors must be prepared to provide any evidence of experience, performance ability, and/or financial surety that </w:t>
      </w:r>
      <w:r w:rsidR="00590BA7" w:rsidRPr="00B80E8C">
        <w:rPr>
          <w:rFonts w:ascii="Georgia" w:hAnsi="Georgia"/>
        </w:rPr>
        <w:t>BED</w:t>
      </w:r>
      <w:r w:rsidRPr="00B80E8C">
        <w:rPr>
          <w:rFonts w:ascii="Georgia" w:hAnsi="Georgia"/>
        </w:rPr>
        <w:t xml:space="preserve"> deems necessary to fully establish the performance capabilities represented in their proposals.</w:t>
      </w:r>
      <w:r w:rsidR="00FD001E" w:rsidRPr="00B80E8C">
        <w:rPr>
          <w:rFonts w:ascii="Georgia" w:hAnsi="Georgia"/>
        </w:rPr>
        <w:t xml:space="preserve"> </w:t>
      </w:r>
    </w:p>
    <w:p w14:paraId="78DDDA7F" w14:textId="77777777" w:rsidR="00FD001E" w:rsidRPr="00B80E8C" w:rsidRDefault="00FD001E" w:rsidP="00B80E8C">
      <w:pPr>
        <w:pStyle w:val="BodyTextIndent2"/>
        <w:spacing w:line="276" w:lineRule="auto"/>
        <w:ind w:left="0"/>
        <w:rPr>
          <w:rFonts w:ascii="Georgia" w:hAnsi="Georgia"/>
        </w:rPr>
      </w:pPr>
    </w:p>
    <w:p w14:paraId="7214419B" w14:textId="77777777" w:rsidR="00FD001E" w:rsidRPr="00B80E8C" w:rsidRDefault="005438DA" w:rsidP="00B80E8C">
      <w:pPr>
        <w:pStyle w:val="BodyTextIndent2"/>
        <w:spacing w:line="276" w:lineRule="auto"/>
        <w:ind w:left="0"/>
        <w:rPr>
          <w:rFonts w:ascii="Georgia" w:hAnsi="Georgia"/>
          <w:b/>
          <w:bCs/>
        </w:rPr>
      </w:pPr>
      <w:r w:rsidRPr="00B80E8C">
        <w:rPr>
          <w:rFonts w:ascii="Georgia" w:hAnsi="Georgia"/>
          <w:b/>
          <w:bCs/>
        </w:rPr>
        <w:t>Vendor Misrepresentation or Default</w:t>
      </w:r>
      <w:r w:rsidR="00FD001E" w:rsidRPr="00B80E8C">
        <w:rPr>
          <w:rFonts w:ascii="Georgia" w:hAnsi="Georgia"/>
          <w:b/>
          <w:bCs/>
        </w:rPr>
        <w:t xml:space="preserve">: </w:t>
      </w:r>
    </w:p>
    <w:p w14:paraId="0E25C0BC" w14:textId="77777777" w:rsidR="00FD001E" w:rsidRPr="00B80E8C" w:rsidRDefault="00FD001E" w:rsidP="00B80E8C">
      <w:pPr>
        <w:pStyle w:val="BodyTextIndent2"/>
        <w:spacing w:line="276" w:lineRule="auto"/>
        <w:ind w:left="0"/>
        <w:rPr>
          <w:rFonts w:ascii="Georgia" w:hAnsi="Georgia"/>
          <w:b/>
          <w:bCs/>
        </w:rPr>
      </w:pPr>
    </w:p>
    <w:p w14:paraId="595FB5A7" w14:textId="77777777" w:rsidR="00FD001E" w:rsidRPr="00B80E8C" w:rsidRDefault="00590BA7" w:rsidP="00B80E8C">
      <w:pPr>
        <w:pStyle w:val="BodyTextIndent2"/>
        <w:spacing w:line="276" w:lineRule="auto"/>
        <w:ind w:left="0"/>
        <w:rPr>
          <w:rFonts w:ascii="Georgia" w:hAnsi="Georgia"/>
        </w:rPr>
      </w:pPr>
      <w:r w:rsidRPr="00B80E8C">
        <w:rPr>
          <w:rFonts w:ascii="Georgia" w:hAnsi="Georgia"/>
        </w:rPr>
        <w:t>BED</w:t>
      </w:r>
      <w:r w:rsidR="005438DA" w:rsidRPr="00B80E8C">
        <w:rPr>
          <w:rFonts w:ascii="Georgia" w:hAnsi="Georgia"/>
        </w:rPr>
        <w:t xml:space="preserve"> reserves the right to reject the proposal of any vendor and void any award resulting from this RFP to a vendor who materially misrepresents any product or defaults on any </w:t>
      </w:r>
      <w:r w:rsidRPr="00B80E8C">
        <w:rPr>
          <w:rFonts w:ascii="Georgia" w:hAnsi="Georgia"/>
        </w:rPr>
        <w:t>BED</w:t>
      </w:r>
      <w:r w:rsidR="005438DA" w:rsidRPr="00B80E8C">
        <w:rPr>
          <w:rFonts w:ascii="Georgia" w:hAnsi="Georgia"/>
        </w:rPr>
        <w:t xml:space="preserve"> contract</w:t>
      </w:r>
      <w:r w:rsidR="00A11F5A" w:rsidRPr="00B80E8C">
        <w:rPr>
          <w:rFonts w:ascii="Georgia" w:hAnsi="Georgia"/>
        </w:rPr>
        <w:t xml:space="preserve">. </w:t>
      </w:r>
    </w:p>
    <w:p w14:paraId="47C89AD7" w14:textId="77777777" w:rsidR="00FD001E" w:rsidRPr="00B80E8C" w:rsidRDefault="00FD001E" w:rsidP="00B80E8C">
      <w:pPr>
        <w:pStyle w:val="BodyTextIndent2"/>
        <w:spacing w:line="276" w:lineRule="auto"/>
        <w:ind w:left="0"/>
        <w:rPr>
          <w:rFonts w:ascii="Georgia" w:hAnsi="Georgia"/>
        </w:rPr>
      </w:pPr>
    </w:p>
    <w:p w14:paraId="75E8F568" w14:textId="77777777" w:rsidR="005438DA" w:rsidRPr="00B80E8C" w:rsidRDefault="005438DA" w:rsidP="00B80E8C">
      <w:pPr>
        <w:pStyle w:val="BodyTextIndent2"/>
        <w:spacing w:line="276" w:lineRule="auto"/>
        <w:ind w:left="0"/>
        <w:rPr>
          <w:rFonts w:ascii="Georgia" w:hAnsi="Georgia"/>
          <w:b/>
          <w:bCs/>
        </w:rPr>
      </w:pPr>
      <w:r w:rsidRPr="00B80E8C">
        <w:rPr>
          <w:rFonts w:ascii="Georgia" w:hAnsi="Georgia"/>
          <w:b/>
          <w:bCs/>
        </w:rPr>
        <w:t>Erroneous Awards</w:t>
      </w:r>
      <w:r w:rsidR="00FD001E" w:rsidRPr="00B80E8C">
        <w:rPr>
          <w:rFonts w:ascii="Georgia" w:hAnsi="Georgia"/>
          <w:b/>
          <w:bCs/>
        </w:rPr>
        <w:t>:</w:t>
      </w:r>
    </w:p>
    <w:p w14:paraId="051B85AE" w14:textId="77777777" w:rsidR="00FD001E" w:rsidRPr="00B80E8C" w:rsidRDefault="00FD001E" w:rsidP="00B80E8C">
      <w:pPr>
        <w:pStyle w:val="BodyTextIndent2"/>
        <w:spacing w:line="276" w:lineRule="auto"/>
        <w:ind w:left="0"/>
        <w:rPr>
          <w:rFonts w:ascii="Georgia" w:hAnsi="Georgia"/>
        </w:rPr>
      </w:pPr>
    </w:p>
    <w:p w14:paraId="0BE41119" w14:textId="77777777" w:rsidR="00FD001E" w:rsidRPr="00B80E8C" w:rsidRDefault="00590BA7" w:rsidP="00B80E8C">
      <w:pPr>
        <w:pStyle w:val="Level3"/>
        <w:numPr>
          <w:ilvl w:val="0"/>
          <w:numId w:val="0"/>
        </w:numPr>
        <w:tabs>
          <w:tab w:val="left" w:pos="720"/>
        </w:tabs>
        <w:spacing w:line="276" w:lineRule="auto"/>
        <w:rPr>
          <w:rFonts w:ascii="Georgia" w:hAnsi="Georgia"/>
        </w:rPr>
      </w:pPr>
      <w:r w:rsidRPr="00B80E8C">
        <w:rPr>
          <w:rFonts w:ascii="Georgia" w:hAnsi="Georgia"/>
        </w:rPr>
        <w:t xml:space="preserve">BED </w:t>
      </w:r>
      <w:r w:rsidR="005438DA" w:rsidRPr="00B80E8C">
        <w:rPr>
          <w:rFonts w:ascii="Georgia" w:hAnsi="Georgia"/>
        </w:rPr>
        <w:t>reserves the right to correct inaccurate awards resulting from its clerical errors.</w:t>
      </w:r>
      <w:r w:rsidR="00FD001E" w:rsidRPr="00B80E8C">
        <w:rPr>
          <w:rFonts w:ascii="Georgia" w:hAnsi="Georgia"/>
        </w:rPr>
        <w:t xml:space="preserve"> </w:t>
      </w:r>
    </w:p>
    <w:p w14:paraId="477097FD" w14:textId="77777777" w:rsidR="00FD001E" w:rsidRPr="00B80E8C" w:rsidRDefault="00FD001E" w:rsidP="00B80E8C">
      <w:pPr>
        <w:pStyle w:val="Level3"/>
        <w:numPr>
          <w:ilvl w:val="0"/>
          <w:numId w:val="0"/>
        </w:numPr>
        <w:tabs>
          <w:tab w:val="left" w:pos="720"/>
        </w:tabs>
        <w:spacing w:line="276" w:lineRule="auto"/>
        <w:rPr>
          <w:rFonts w:ascii="Georgia" w:hAnsi="Georgia"/>
        </w:rPr>
      </w:pPr>
    </w:p>
    <w:p w14:paraId="4583AFAF" w14:textId="77777777" w:rsidR="00FD001E" w:rsidRPr="00B80E8C" w:rsidRDefault="00FD001E" w:rsidP="00B80E8C">
      <w:pPr>
        <w:pStyle w:val="Level3"/>
        <w:numPr>
          <w:ilvl w:val="0"/>
          <w:numId w:val="0"/>
        </w:numPr>
        <w:tabs>
          <w:tab w:val="left" w:pos="720"/>
        </w:tabs>
        <w:spacing w:line="276" w:lineRule="auto"/>
        <w:rPr>
          <w:rFonts w:ascii="Georgia" w:hAnsi="Georgia"/>
          <w:b/>
          <w:bCs/>
        </w:rPr>
      </w:pPr>
      <w:r w:rsidRPr="00B80E8C">
        <w:rPr>
          <w:rFonts w:ascii="Georgia" w:hAnsi="Georgia"/>
          <w:b/>
        </w:rPr>
        <w:t>P</w:t>
      </w:r>
      <w:r w:rsidR="005438DA" w:rsidRPr="00B80E8C">
        <w:rPr>
          <w:rFonts w:ascii="Georgia" w:hAnsi="Georgia"/>
          <w:b/>
          <w:bCs/>
        </w:rPr>
        <w:t>ublic Records</w:t>
      </w:r>
      <w:r w:rsidRPr="00B80E8C">
        <w:rPr>
          <w:rFonts w:ascii="Georgia" w:hAnsi="Georgia"/>
          <w:b/>
          <w:bCs/>
        </w:rPr>
        <w:t>:</w:t>
      </w:r>
    </w:p>
    <w:p w14:paraId="67F7A031" w14:textId="77777777" w:rsidR="00FD001E" w:rsidRPr="00B80E8C" w:rsidRDefault="00FD001E" w:rsidP="00B80E8C">
      <w:pPr>
        <w:pStyle w:val="Level3"/>
        <w:numPr>
          <w:ilvl w:val="0"/>
          <w:numId w:val="0"/>
        </w:numPr>
        <w:tabs>
          <w:tab w:val="left" w:pos="720"/>
        </w:tabs>
        <w:spacing w:line="276" w:lineRule="auto"/>
        <w:rPr>
          <w:rFonts w:ascii="Georgia" w:hAnsi="Georgia"/>
          <w:b/>
          <w:bCs/>
        </w:rPr>
      </w:pPr>
    </w:p>
    <w:p w14:paraId="21C96CEA" w14:textId="77777777" w:rsidR="005438DA" w:rsidRDefault="005438DA" w:rsidP="00B80E8C">
      <w:pPr>
        <w:pStyle w:val="Level3"/>
        <w:numPr>
          <w:ilvl w:val="0"/>
          <w:numId w:val="0"/>
        </w:numPr>
        <w:tabs>
          <w:tab w:val="left" w:pos="720"/>
        </w:tabs>
        <w:spacing w:line="276" w:lineRule="auto"/>
        <w:rPr>
          <w:rFonts w:ascii="Georgia" w:hAnsi="Georgia"/>
        </w:rPr>
      </w:pPr>
      <w:r w:rsidRPr="00B80E8C">
        <w:rPr>
          <w:rFonts w:ascii="Georgia" w:hAnsi="Georgia"/>
        </w:rPr>
        <w:t>Due regard will be given for the protection of proprietary information contained in all proposals received; however, vendors should be aware that all materials associated with the procurement are subject to the terms of the Vermont Access to Public Records Act (1 V.S.A. Chapter 5, Subchapter 3) and all rules, regulations and interpretations resulting from, and any other applicable rules, regulations or judicial decisions regarding access to the records of government.</w:t>
      </w:r>
    </w:p>
    <w:p w14:paraId="4764232D" w14:textId="77777777" w:rsidR="00146CD5" w:rsidRPr="00B80E8C" w:rsidRDefault="00146CD5" w:rsidP="00B80E8C">
      <w:pPr>
        <w:pStyle w:val="Level3"/>
        <w:numPr>
          <w:ilvl w:val="0"/>
          <w:numId w:val="0"/>
        </w:numPr>
        <w:tabs>
          <w:tab w:val="left" w:pos="720"/>
        </w:tabs>
        <w:spacing w:line="276" w:lineRule="auto"/>
        <w:rPr>
          <w:rFonts w:ascii="Georgia" w:hAnsi="Georgia"/>
        </w:rPr>
      </w:pPr>
    </w:p>
    <w:p w14:paraId="67A64AD7" w14:textId="77777777" w:rsidR="00FD001E" w:rsidRPr="00B80E8C" w:rsidRDefault="005438DA" w:rsidP="00B80E8C">
      <w:pPr>
        <w:rPr>
          <w:rFonts w:ascii="Georgia" w:hAnsi="Georgia"/>
          <w:bCs/>
          <w:sz w:val="24"/>
          <w:szCs w:val="24"/>
        </w:rPr>
      </w:pPr>
      <w:r w:rsidRPr="00B80E8C">
        <w:rPr>
          <w:rFonts w:ascii="Georgia" w:hAnsi="Georgia"/>
          <w:sz w:val="24"/>
          <w:szCs w:val="24"/>
        </w:rPr>
        <w:t>It will not be sufficient for vendors to merely state generally that the proposal is proprietary in nature and not therefore subject to release to third parties</w:t>
      </w:r>
      <w:r w:rsidR="00A11F5A" w:rsidRPr="00B80E8C">
        <w:rPr>
          <w:rFonts w:ascii="Georgia" w:hAnsi="Georgia"/>
          <w:sz w:val="24"/>
          <w:szCs w:val="24"/>
        </w:rPr>
        <w:t xml:space="preserve">. </w:t>
      </w:r>
      <w:r w:rsidRPr="00B80E8C">
        <w:rPr>
          <w:rFonts w:ascii="Georgia" w:hAnsi="Georgia"/>
          <w:sz w:val="24"/>
          <w:szCs w:val="24"/>
        </w:rPr>
        <w:t>Those particular pages or sections which a vendor believes to be proprietary and of a trade secret nature must be specifically identified as such and must be separated from other sections or pages of their proposal</w:t>
      </w:r>
      <w:r w:rsidR="00A11F5A" w:rsidRPr="00B80E8C">
        <w:rPr>
          <w:rFonts w:ascii="Georgia" w:hAnsi="Georgia"/>
          <w:sz w:val="24"/>
          <w:szCs w:val="24"/>
        </w:rPr>
        <w:t xml:space="preserve">. </w:t>
      </w:r>
      <w:r w:rsidRPr="00B80E8C">
        <w:rPr>
          <w:rFonts w:ascii="Georgia" w:hAnsi="Georgia"/>
          <w:sz w:val="24"/>
          <w:szCs w:val="24"/>
        </w:rPr>
        <w:t>Convincing explanation and rationale sufficient to justify each exemption from release consistent with Section 316 of Title 1 of the Vermont Statutes Annotated must accompany the proposal</w:t>
      </w:r>
      <w:r w:rsidR="00A11F5A" w:rsidRPr="00B80E8C">
        <w:rPr>
          <w:rFonts w:ascii="Georgia" w:hAnsi="Georgia"/>
          <w:sz w:val="24"/>
          <w:szCs w:val="24"/>
        </w:rPr>
        <w:t xml:space="preserve">. </w:t>
      </w:r>
      <w:r w:rsidRPr="00B80E8C">
        <w:rPr>
          <w:rFonts w:ascii="Georgia" w:hAnsi="Georgia"/>
          <w:sz w:val="24"/>
          <w:szCs w:val="24"/>
        </w:rPr>
        <w:t xml:space="preserve">The rationale and explanation must be stated in terms of the prospective harm to the competitive position of the vendor that </w:t>
      </w:r>
      <w:r w:rsidRPr="00B80E8C">
        <w:rPr>
          <w:rFonts w:ascii="Georgia" w:hAnsi="Georgia"/>
          <w:sz w:val="24"/>
          <w:szCs w:val="24"/>
        </w:rPr>
        <w:lastRenderedPageBreak/>
        <w:t>would result if the material were to be released and the reasons why the materials are legally exempt from release pursuant to the above cited statute</w:t>
      </w:r>
      <w:r w:rsidR="00A11F5A" w:rsidRPr="00B80E8C">
        <w:rPr>
          <w:rFonts w:ascii="Georgia" w:hAnsi="Georgia"/>
          <w:sz w:val="24"/>
          <w:szCs w:val="24"/>
        </w:rPr>
        <w:t xml:space="preserve">. </w:t>
      </w:r>
      <w:r w:rsidRPr="00B80E8C">
        <w:rPr>
          <w:rFonts w:ascii="Georgia" w:hAnsi="Georgia"/>
          <w:sz w:val="24"/>
          <w:szCs w:val="24"/>
        </w:rPr>
        <w:t xml:space="preserve">Between a vendor and </w:t>
      </w:r>
      <w:r w:rsidR="00590BA7" w:rsidRPr="00B80E8C">
        <w:rPr>
          <w:rFonts w:ascii="Georgia" w:hAnsi="Georgia"/>
          <w:sz w:val="24"/>
          <w:szCs w:val="24"/>
        </w:rPr>
        <w:t>BED</w:t>
      </w:r>
      <w:r w:rsidRPr="00B80E8C">
        <w:rPr>
          <w:rFonts w:ascii="Georgia" w:hAnsi="Georgia"/>
          <w:sz w:val="24"/>
          <w:szCs w:val="24"/>
        </w:rPr>
        <w:t xml:space="preserve">, the final administrative authority to release or exempt any or all material so identified, rests with </w:t>
      </w:r>
      <w:r w:rsidR="00590BA7" w:rsidRPr="00B80E8C">
        <w:rPr>
          <w:rFonts w:ascii="Georgia" w:hAnsi="Georgia"/>
          <w:sz w:val="24"/>
          <w:szCs w:val="24"/>
        </w:rPr>
        <w:t>BED</w:t>
      </w:r>
      <w:r w:rsidR="00A11F5A" w:rsidRPr="00B80E8C">
        <w:rPr>
          <w:rFonts w:ascii="Georgia" w:hAnsi="Georgia"/>
          <w:sz w:val="24"/>
          <w:szCs w:val="24"/>
        </w:rPr>
        <w:t xml:space="preserve">. </w:t>
      </w:r>
      <w:r w:rsidRPr="00B80E8C">
        <w:rPr>
          <w:rFonts w:ascii="Georgia" w:hAnsi="Georgia"/>
          <w:bCs/>
          <w:sz w:val="24"/>
          <w:szCs w:val="24"/>
        </w:rPr>
        <w:t>All such materials should be submitted in a separate sealed envelope and marked "CONFIDENTIAL".</w:t>
      </w:r>
      <w:r w:rsidR="00FD001E" w:rsidRPr="00B80E8C">
        <w:rPr>
          <w:rFonts w:ascii="Georgia" w:hAnsi="Georgia"/>
          <w:bCs/>
          <w:sz w:val="24"/>
          <w:szCs w:val="24"/>
        </w:rPr>
        <w:t xml:space="preserve"> </w:t>
      </w:r>
    </w:p>
    <w:p w14:paraId="7191FD9C" w14:textId="77777777" w:rsidR="00FD001E" w:rsidRPr="00B80E8C" w:rsidRDefault="005438DA" w:rsidP="00B80E8C">
      <w:pPr>
        <w:rPr>
          <w:rFonts w:ascii="Georgia" w:hAnsi="Georgia"/>
          <w:b/>
          <w:bCs/>
          <w:sz w:val="24"/>
          <w:szCs w:val="24"/>
        </w:rPr>
      </w:pPr>
      <w:r w:rsidRPr="00B80E8C">
        <w:rPr>
          <w:rFonts w:ascii="Georgia" w:hAnsi="Georgia"/>
          <w:b/>
          <w:bCs/>
          <w:sz w:val="24"/>
          <w:szCs w:val="24"/>
        </w:rPr>
        <w:t>Offer of Gratuities</w:t>
      </w:r>
      <w:r w:rsidR="00FD001E" w:rsidRPr="00B80E8C">
        <w:rPr>
          <w:rFonts w:ascii="Georgia" w:hAnsi="Georgia"/>
          <w:b/>
          <w:bCs/>
          <w:sz w:val="24"/>
          <w:szCs w:val="24"/>
        </w:rPr>
        <w:t xml:space="preserve">: </w:t>
      </w:r>
    </w:p>
    <w:p w14:paraId="08BB2BE8" w14:textId="77777777" w:rsidR="005438DA" w:rsidRPr="00B80E8C" w:rsidRDefault="005438DA" w:rsidP="00B80E8C">
      <w:pPr>
        <w:rPr>
          <w:rFonts w:ascii="Georgia" w:hAnsi="Georgia"/>
          <w:sz w:val="24"/>
          <w:szCs w:val="24"/>
        </w:rPr>
      </w:pPr>
      <w:r w:rsidRPr="00B80E8C">
        <w:rPr>
          <w:rFonts w:ascii="Georgia" w:hAnsi="Georgia"/>
          <w:sz w:val="24"/>
          <w:szCs w:val="24"/>
        </w:rPr>
        <w:t xml:space="preserve">The vendor warrants, represents and certifies that no elected or appointed official or employee of </w:t>
      </w:r>
      <w:r w:rsidR="00590BA7" w:rsidRPr="00B80E8C">
        <w:rPr>
          <w:rFonts w:ascii="Georgia" w:hAnsi="Georgia"/>
          <w:sz w:val="24"/>
          <w:szCs w:val="24"/>
        </w:rPr>
        <w:t>BED</w:t>
      </w:r>
      <w:r w:rsidRPr="00B80E8C">
        <w:rPr>
          <w:rFonts w:ascii="Georgia" w:hAnsi="Georgia"/>
          <w:sz w:val="24"/>
          <w:szCs w:val="24"/>
        </w:rPr>
        <w:t xml:space="preserve"> has or will benefit financially or materially from this procurement</w:t>
      </w:r>
      <w:r w:rsidR="00A11F5A" w:rsidRPr="00B80E8C">
        <w:rPr>
          <w:rFonts w:ascii="Georgia" w:hAnsi="Georgia"/>
          <w:sz w:val="24"/>
          <w:szCs w:val="24"/>
        </w:rPr>
        <w:t xml:space="preserve">. </w:t>
      </w:r>
      <w:r w:rsidRPr="00B80E8C">
        <w:rPr>
          <w:rFonts w:ascii="Georgia" w:hAnsi="Georgia"/>
          <w:sz w:val="24"/>
          <w:szCs w:val="24"/>
        </w:rPr>
        <w:t xml:space="preserve">Any Contract and/or award arising from this RFP may be terminated by </w:t>
      </w:r>
      <w:r w:rsidR="00590BA7" w:rsidRPr="00B80E8C">
        <w:rPr>
          <w:rFonts w:ascii="Georgia" w:hAnsi="Georgia"/>
          <w:sz w:val="24"/>
          <w:szCs w:val="24"/>
        </w:rPr>
        <w:t>BED</w:t>
      </w:r>
      <w:r w:rsidRPr="00B80E8C">
        <w:rPr>
          <w:rFonts w:ascii="Georgia" w:hAnsi="Georgia"/>
          <w:sz w:val="24"/>
          <w:szCs w:val="24"/>
        </w:rPr>
        <w:t xml:space="preserve"> if it is determined that gratuities of any kind were either offered to, or received by any of the aforementioned officials or employees from the vendor, the vendor's agent of the vendor's employees.</w:t>
      </w:r>
    </w:p>
    <w:p w14:paraId="0F901BDB" w14:textId="77777777" w:rsidR="005438DA" w:rsidRPr="00B80E8C" w:rsidRDefault="005438DA" w:rsidP="00B80E8C">
      <w:pPr>
        <w:pStyle w:val="Level3"/>
        <w:numPr>
          <w:ilvl w:val="0"/>
          <w:numId w:val="0"/>
        </w:numPr>
        <w:tabs>
          <w:tab w:val="left" w:pos="720"/>
        </w:tabs>
        <w:spacing w:line="276" w:lineRule="auto"/>
        <w:rPr>
          <w:rFonts w:ascii="Georgia" w:hAnsi="Georgia"/>
          <w:b/>
          <w:bCs/>
        </w:rPr>
      </w:pPr>
      <w:r w:rsidRPr="00B80E8C">
        <w:rPr>
          <w:rFonts w:ascii="Georgia" w:hAnsi="Georgia"/>
          <w:b/>
          <w:bCs/>
        </w:rPr>
        <w:t>Collusion</w:t>
      </w:r>
      <w:r w:rsidR="00FD001E" w:rsidRPr="00B80E8C">
        <w:rPr>
          <w:rFonts w:ascii="Georgia" w:hAnsi="Georgia"/>
          <w:b/>
          <w:bCs/>
        </w:rPr>
        <w:t>:</w:t>
      </w:r>
    </w:p>
    <w:p w14:paraId="2689595B" w14:textId="77777777" w:rsidR="00FD001E" w:rsidRPr="00B80E8C" w:rsidRDefault="00FD001E" w:rsidP="00B80E8C">
      <w:pPr>
        <w:pStyle w:val="Level3"/>
        <w:numPr>
          <w:ilvl w:val="0"/>
          <w:numId w:val="0"/>
        </w:numPr>
        <w:tabs>
          <w:tab w:val="left" w:pos="720"/>
        </w:tabs>
        <w:spacing w:line="276" w:lineRule="auto"/>
        <w:rPr>
          <w:rFonts w:ascii="Georgia" w:hAnsi="Georgia"/>
        </w:rPr>
      </w:pPr>
    </w:p>
    <w:p w14:paraId="7E35C5C1" w14:textId="77777777" w:rsidR="00FD001E" w:rsidRPr="00B80E8C" w:rsidRDefault="005438DA" w:rsidP="00B80E8C">
      <w:pPr>
        <w:pStyle w:val="BodyTextIndent2"/>
        <w:spacing w:line="276" w:lineRule="auto"/>
        <w:ind w:left="0"/>
        <w:rPr>
          <w:rFonts w:ascii="Georgia" w:hAnsi="Georgia"/>
        </w:rPr>
      </w:pPr>
      <w:r w:rsidRPr="00B80E8C">
        <w:rPr>
          <w:rFonts w:ascii="Georgia" w:hAnsi="Georgia"/>
        </w:rPr>
        <w:t>By responding, the vendors implicitly state that the proposal is not made in conjunction with any competing vendor submitting a separate response to this RFP and that it is in all respects fair and without collusion or fraud.</w:t>
      </w:r>
      <w:r w:rsidR="00FD001E" w:rsidRPr="00B80E8C">
        <w:rPr>
          <w:rFonts w:ascii="Georgia" w:hAnsi="Georgia"/>
        </w:rPr>
        <w:t xml:space="preserve"> </w:t>
      </w:r>
    </w:p>
    <w:p w14:paraId="6FF08B2D" w14:textId="77777777" w:rsidR="00FD001E" w:rsidRPr="00B80E8C" w:rsidRDefault="00FD001E" w:rsidP="00B80E8C">
      <w:pPr>
        <w:pStyle w:val="BodyTextIndent2"/>
        <w:spacing w:line="276" w:lineRule="auto"/>
        <w:ind w:left="0"/>
        <w:rPr>
          <w:rFonts w:ascii="Georgia" w:hAnsi="Georgia"/>
        </w:rPr>
      </w:pPr>
    </w:p>
    <w:p w14:paraId="7A18262B" w14:textId="77777777" w:rsidR="005438DA" w:rsidRPr="00B80E8C" w:rsidRDefault="005438DA" w:rsidP="00B80E8C">
      <w:pPr>
        <w:pStyle w:val="BodyTextIndent2"/>
        <w:spacing w:line="276" w:lineRule="auto"/>
        <w:ind w:left="0"/>
        <w:rPr>
          <w:rFonts w:ascii="Georgia" w:hAnsi="Georgia"/>
          <w:b/>
          <w:bCs/>
        </w:rPr>
      </w:pPr>
      <w:r w:rsidRPr="00B80E8C">
        <w:rPr>
          <w:rFonts w:ascii="Georgia" w:hAnsi="Georgia"/>
          <w:b/>
          <w:bCs/>
        </w:rPr>
        <w:t>Contract Provisions</w:t>
      </w:r>
      <w:r w:rsidR="00FD001E" w:rsidRPr="00B80E8C">
        <w:rPr>
          <w:rFonts w:ascii="Georgia" w:hAnsi="Georgia"/>
          <w:b/>
          <w:bCs/>
        </w:rPr>
        <w:t>:</w:t>
      </w:r>
    </w:p>
    <w:p w14:paraId="0B7D4453" w14:textId="77777777" w:rsidR="00FD001E" w:rsidRPr="00B80E8C" w:rsidRDefault="00FD001E" w:rsidP="00B80E8C">
      <w:pPr>
        <w:pStyle w:val="BodyTextIndent2"/>
        <w:spacing w:line="276" w:lineRule="auto"/>
        <w:ind w:left="0"/>
        <w:rPr>
          <w:rFonts w:ascii="Georgia" w:hAnsi="Georgia"/>
        </w:rPr>
      </w:pPr>
    </w:p>
    <w:p w14:paraId="5FB2CBA3" w14:textId="77777777" w:rsidR="005438DA" w:rsidRPr="00B80E8C" w:rsidRDefault="005438DA" w:rsidP="00B80E8C">
      <w:pPr>
        <w:rPr>
          <w:rFonts w:ascii="Georgia" w:hAnsi="Georgia"/>
          <w:sz w:val="24"/>
          <w:szCs w:val="24"/>
        </w:rPr>
      </w:pPr>
      <w:r w:rsidRPr="00B80E8C">
        <w:rPr>
          <w:rFonts w:ascii="Georgia" w:hAnsi="Georgia"/>
          <w:sz w:val="24"/>
          <w:szCs w:val="24"/>
        </w:rPr>
        <w:t xml:space="preserve">The contract to be entered into between </w:t>
      </w:r>
      <w:r w:rsidR="00590BA7" w:rsidRPr="00B80E8C">
        <w:rPr>
          <w:rFonts w:ascii="Georgia" w:hAnsi="Georgia"/>
          <w:sz w:val="24"/>
          <w:szCs w:val="24"/>
        </w:rPr>
        <w:t>BED</w:t>
      </w:r>
      <w:r w:rsidRPr="00B80E8C">
        <w:rPr>
          <w:rFonts w:ascii="Georgia" w:hAnsi="Georgia"/>
          <w:sz w:val="24"/>
          <w:szCs w:val="24"/>
        </w:rPr>
        <w:t xml:space="preserve"> and the successful proposer shall contain negotiated provisions based on the specific requirements set forth in this RFP and the successful proposer's treatment thereof as contained in this proposal, as well as general </w:t>
      </w:r>
      <w:r w:rsidR="00590BA7" w:rsidRPr="00B80E8C">
        <w:rPr>
          <w:rFonts w:ascii="Georgia" w:hAnsi="Georgia"/>
          <w:sz w:val="24"/>
          <w:szCs w:val="24"/>
        </w:rPr>
        <w:t>BED</w:t>
      </w:r>
      <w:r w:rsidRPr="00B80E8C">
        <w:rPr>
          <w:rFonts w:ascii="Georgia" w:hAnsi="Georgia"/>
          <w:sz w:val="24"/>
          <w:szCs w:val="24"/>
        </w:rPr>
        <w:t xml:space="preserve"> contract provisions.</w:t>
      </w:r>
    </w:p>
    <w:p w14:paraId="693B21DA" w14:textId="77777777" w:rsidR="005438DA" w:rsidRDefault="005438DA" w:rsidP="00B80E8C">
      <w:pPr>
        <w:rPr>
          <w:rFonts w:ascii="Georgia" w:hAnsi="Georgia"/>
          <w:sz w:val="24"/>
          <w:szCs w:val="24"/>
        </w:rPr>
      </w:pPr>
      <w:r w:rsidRPr="00B80E8C">
        <w:rPr>
          <w:rFonts w:ascii="Georgia" w:hAnsi="Georgia"/>
          <w:sz w:val="24"/>
          <w:szCs w:val="24"/>
        </w:rPr>
        <w:t>The final award of this contract will be subject to your firm's execution of such a contract and the contract's approval by the issuance of a formal Purchase Order</w:t>
      </w:r>
      <w:r w:rsidR="00B7421A" w:rsidRPr="00B80E8C">
        <w:rPr>
          <w:rFonts w:ascii="Georgia" w:hAnsi="Georgia"/>
          <w:sz w:val="24"/>
          <w:szCs w:val="24"/>
        </w:rPr>
        <w:t xml:space="preserve"> (P.O.)</w:t>
      </w:r>
      <w:r w:rsidRPr="00B80E8C">
        <w:rPr>
          <w:rFonts w:ascii="Georgia" w:hAnsi="Georgia"/>
          <w:sz w:val="24"/>
          <w:szCs w:val="24"/>
        </w:rPr>
        <w:t xml:space="preserve"> by BED’s Purchasing Office</w:t>
      </w:r>
      <w:r w:rsidR="00A11F5A" w:rsidRPr="00B80E8C">
        <w:rPr>
          <w:rFonts w:ascii="Georgia" w:hAnsi="Georgia"/>
          <w:sz w:val="24"/>
          <w:szCs w:val="24"/>
        </w:rPr>
        <w:t xml:space="preserve">. </w:t>
      </w:r>
      <w:r w:rsidRPr="00B80E8C">
        <w:rPr>
          <w:rFonts w:ascii="Georgia" w:hAnsi="Georgia"/>
          <w:sz w:val="24"/>
          <w:szCs w:val="24"/>
        </w:rPr>
        <w:t>Proposals should include an acknowledgment that the standard provisions included in</w:t>
      </w:r>
      <w:r w:rsidR="00146CD5">
        <w:rPr>
          <w:rFonts w:ascii="Georgia" w:hAnsi="Georgia"/>
          <w:sz w:val="24"/>
          <w:szCs w:val="24"/>
        </w:rPr>
        <w:t xml:space="preserve"> </w:t>
      </w:r>
      <w:r w:rsidR="00590BA7" w:rsidRPr="00B80E8C">
        <w:rPr>
          <w:rFonts w:ascii="Georgia" w:hAnsi="Georgia"/>
          <w:sz w:val="24"/>
          <w:szCs w:val="24"/>
        </w:rPr>
        <w:t>BED</w:t>
      </w:r>
      <w:r w:rsidRPr="00B80E8C">
        <w:rPr>
          <w:rFonts w:ascii="Georgia" w:hAnsi="Georgia"/>
          <w:sz w:val="24"/>
          <w:szCs w:val="24"/>
        </w:rPr>
        <w:t xml:space="preserve"> contracts are comprehended by your firm</w:t>
      </w:r>
      <w:r w:rsidR="00FE5EDD" w:rsidRPr="00B80E8C">
        <w:rPr>
          <w:rFonts w:ascii="Georgia" w:hAnsi="Georgia"/>
          <w:sz w:val="24"/>
          <w:szCs w:val="24"/>
        </w:rPr>
        <w:t>.</w:t>
      </w:r>
    </w:p>
    <w:p w14:paraId="297A4539" w14:textId="7BB16D3B" w:rsidR="000178E6" w:rsidRDefault="000178E6" w:rsidP="00B80E8C">
      <w:pPr>
        <w:rPr>
          <w:rFonts w:ascii="Georgia" w:hAnsi="Georgia"/>
          <w:b/>
          <w:sz w:val="24"/>
          <w:szCs w:val="24"/>
        </w:rPr>
      </w:pPr>
      <w:r>
        <w:rPr>
          <w:rFonts w:ascii="Georgia" w:hAnsi="Georgia"/>
          <w:b/>
          <w:sz w:val="24"/>
          <w:szCs w:val="24"/>
        </w:rPr>
        <w:t>Insurance Requirements: Type 1A Contractor’s Order</w:t>
      </w:r>
    </w:p>
    <w:p w14:paraId="4661B752" w14:textId="0123B3B4"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hanging="720"/>
        <w:rPr>
          <w:rFonts w:ascii="Georgia" w:hAnsi="Georgia"/>
          <w:sz w:val="24"/>
          <w:szCs w:val="24"/>
        </w:rPr>
      </w:pPr>
      <w:proofErr w:type="spellStart"/>
      <w:r>
        <w:rPr>
          <w:rFonts w:ascii="Georgia" w:hAnsi="Georgia"/>
          <w:sz w:val="24"/>
          <w:szCs w:val="24"/>
        </w:rPr>
        <w:t>i</w:t>
      </w:r>
      <w:proofErr w:type="spellEnd"/>
      <w:r>
        <w:rPr>
          <w:rFonts w:ascii="Georgia" w:hAnsi="Georgia"/>
          <w:sz w:val="24"/>
          <w:szCs w:val="24"/>
        </w:rPr>
        <w:t xml:space="preserve">. </w:t>
      </w:r>
      <w:r w:rsidRPr="000178E6">
        <w:rPr>
          <w:rFonts w:ascii="Georgia" w:hAnsi="Georgia"/>
          <w:sz w:val="24"/>
          <w:szCs w:val="24"/>
        </w:rPr>
        <w:t>Contractor shall purchase and maintain insurance coverage for not less than the following limits:</w:t>
      </w:r>
    </w:p>
    <w:p w14:paraId="1F660B7D"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5760" w:hanging="4320"/>
        <w:rPr>
          <w:rFonts w:ascii="Georgia" w:hAnsi="Georgia"/>
          <w:sz w:val="24"/>
          <w:szCs w:val="24"/>
        </w:rPr>
      </w:pPr>
      <w:r w:rsidRPr="000178E6">
        <w:rPr>
          <w:rFonts w:ascii="Georgia" w:hAnsi="Georgia"/>
          <w:sz w:val="24"/>
          <w:szCs w:val="24"/>
          <w:u w:val="single"/>
        </w:rPr>
        <w:t>COVERAGE</w:t>
      </w:r>
      <w:r w:rsidRPr="000178E6">
        <w:rPr>
          <w:rFonts w:ascii="Georgia" w:hAnsi="Georgia"/>
          <w:sz w:val="24"/>
          <w:szCs w:val="24"/>
        </w:rPr>
        <w:tab/>
      </w:r>
      <w:r w:rsidRPr="000178E6">
        <w:rPr>
          <w:rFonts w:ascii="Georgia" w:hAnsi="Georgia"/>
          <w:sz w:val="24"/>
          <w:szCs w:val="24"/>
        </w:rPr>
        <w:tab/>
      </w:r>
      <w:r w:rsidRPr="000178E6">
        <w:rPr>
          <w:rFonts w:ascii="Georgia" w:hAnsi="Georgia"/>
          <w:sz w:val="24"/>
          <w:szCs w:val="24"/>
        </w:rPr>
        <w:tab/>
      </w:r>
      <w:r w:rsidRPr="000178E6">
        <w:rPr>
          <w:rFonts w:ascii="Georgia" w:hAnsi="Georgia"/>
          <w:sz w:val="24"/>
          <w:szCs w:val="24"/>
        </w:rPr>
        <w:tab/>
      </w:r>
      <w:r w:rsidRPr="000178E6">
        <w:rPr>
          <w:rFonts w:ascii="Georgia" w:hAnsi="Georgia"/>
          <w:sz w:val="24"/>
          <w:szCs w:val="24"/>
        </w:rPr>
        <w:tab/>
      </w:r>
      <w:r w:rsidRPr="000178E6">
        <w:rPr>
          <w:rFonts w:ascii="Georgia" w:hAnsi="Georgia"/>
          <w:sz w:val="24"/>
          <w:szCs w:val="24"/>
          <w:u w:val="single"/>
        </w:rPr>
        <w:t>MINIMUM LIMIT</w:t>
      </w:r>
    </w:p>
    <w:p w14:paraId="28D37F92"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1440" w:hanging="720"/>
        <w:rPr>
          <w:rFonts w:ascii="Georgia" w:hAnsi="Georgia"/>
          <w:sz w:val="24"/>
          <w:szCs w:val="24"/>
        </w:rPr>
      </w:pPr>
      <w:r w:rsidRPr="000178E6">
        <w:rPr>
          <w:rFonts w:ascii="Georgia" w:hAnsi="Georgia"/>
          <w:sz w:val="24"/>
          <w:szCs w:val="24"/>
        </w:rPr>
        <w:t>a.</w:t>
      </w:r>
      <w:r w:rsidRPr="000178E6">
        <w:rPr>
          <w:rFonts w:ascii="Georgia" w:hAnsi="Georgia"/>
          <w:sz w:val="24"/>
          <w:szCs w:val="24"/>
        </w:rPr>
        <w:tab/>
      </w:r>
      <w:r w:rsidRPr="000178E6">
        <w:rPr>
          <w:rFonts w:ascii="Georgia" w:hAnsi="Georgia"/>
          <w:b/>
          <w:bCs/>
          <w:sz w:val="24"/>
          <w:szCs w:val="24"/>
        </w:rPr>
        <w:t>Professional Liability:</w:t>
      </w:r>
    </w:p>
    <w:p w14:paraId="54D1D09D" w14:textId="383C6CB8"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5760" w:hanging="3600"/>
        <w:rPr>
          <w:rFonts w:ascii="Georgia" w:hAnsi="Georgia"/>
          <w:sz w:val="24"/>
          <w:szCs w:val="24"/>
        </w:rPr>
      </w:pPr>
      <w:r w:rsidRPr="000178E6">
        <w:rPr>
          <w:rFonts w:ascii="Georgia" w:hAnsi="Georgia"/>
          <w:sz w:val="24"/>
          <w:szCs w:val="24"/>
        </w:rPr>
        <w:t>Professional Services</w:t>
      </w:r>
      <w:r w:rsidRPr="000178E6">
        <w:rPr>
          <w:rFonts w:ascii="Georgia" w:hAnsi="Georgia"/>
          <w:sz w:val="24"/>
          <w:szCs w:val="24"/>
        </w:rPr>
        <w:tab/>
      </w:r>
      <w:r w:rsidRPr="000178E6">
        <w:rPr>
          <w:rFonts w:ascii="Georgia" w:hAnsi="Georgia"/>
          <w:sz w:val="24"/>
          <w:szCs w:val="24"/>
        </w:rPr>
        <w:tab/>
        <w:t>$1,000,000 each claim</w:t>
      </w:r>
    </w:p>
    <w:p w14:paraId="103D094E"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5760"/>
        <w:rPr>
          <w:rFonts w:ascii="Georgia" w:hAnsi="Georgia"/>
          <w:sz w:val="24"/>
          <w:szCs w:val="24"/>
        </w:rPr>
      </w:pPr>
      <w:r w:rsidRPr="000178E6">
        <w:rPr>
          <w:rFonts w:ascii="Georgia" w:hAnsi="Georgia"/>
          <w:sz w:val="24"/>
          <w:szCs w:val="24"/>
        </w:rPr>
        <w:t>$1,000,000 in aggregate</w:t>
      </w:r>
    </w:p>
    <w:p w14:paraId="109AA8E4"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Georgia" w:hAnsi="Georgia"/>
          <w:sz w:val="24"/>
          <w:szCs w:val="24"/>
        </w:rPr>
      </w:pPr>
    </w:p>
    <w:p w14:paraId="184DE51C"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1440" w:hanging="720"/>
        <w:rPr>
          <w:rFonts w:ascii="Georgia" w:hAnsi="Georgia"/>
          <w:sz w:val="24"/>
          <w:szCs w:val="24"/>
        </w:rPr>
      </w:pPr>
      <w:proofErr w:type="gramStart"/>
      <w:r w:rsidRPr="000178E6">
        <w:rPr>
          <w:rFonts w:ascii="Georgia" w:hAnsi="Georgia"/>
          <w:sz w:val="24"/>
          <w:szCs w:val="24"/>
        </w:rPr>
        <w:t>b</w:t>
      </w:r>
      <w:proofErr w:type="gramEnd"/>
      <w:r w:rsidRPr="000178E6">
        <w:rPr>
          <w:rFonts w:ascii="Georgia" w:hAnsi="Georgia"/>
          <w:sz w:val="24"/>
          <w:szCs w:val="24"/>
        </w:rPr>
        <w:t>.</w:t>
      </w:r>
      <w:r w:rsidRPr="000178E6">
        <w:rPr>
          <w:rFonts w:ascii="Georgia" w:hAnsi="Georgia"/>
          <w:sz w:val="24"/>
          <w:szCs w:val="24"/>
        </w:rPr>
        <w:tab/>
      </w:r>
      <w:r w:rsidRPr="000178E6">
        <w:rPr>
          <w:rFonts w:ascii="Georgia" w:hAnsi="Georgia"/>
          <w:b/>
          <w:bCs/>
          <w:sz w:val="24"/>
          <w:szCs w:val="24"/>
        </w:rPr>
        <w:t>Comprehensive General Liability:</w:t>
      </w:r>
    </w:p>
    <w:p w14:paraId="7F5B1213"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5760" w:hanging="3600"/>
        <w:rPr>
          <w:rFonts w:ascii="Georgia" w:hAnsi="Georgia"/>
          <w:sz w:val="24"/>
          <w:szCs w:val="24"/>
        </w:rPr>
      </w:pPr>
      <w:r w:rsidRPr="000178E6">
        <w:rPr>
          <w:rFonts w:ascii="Georgia" w:hAnsi="Georgia"/>
          <w:sz w:val="24"/>
          <w:szCs w:val="24"/>
        </w:rPr>
        <w:t>Bodily Injury</w:t>
      </w:r>
      <w:r w:rsidRPr="000178E6">
        <w:rPr>
          <w:rFonts w:ascii="Georgia" w:hAnsi="Georgia"/>
          <w:sz w:val="24"/>
          <w:szCs w:val="24"/>
        </w:rPr>
        <w:tab/>
      </w:r>
      <w:r w:rsidRPr="000178E6">
        <w:rPr>
          <w:rFonts w:ascii="Georgia" w:hAnsi="Georgia"/>
          <w:sz w:val="24"/>
          <w:szCs w:val="24"/>
        </w:rPr>
        <w:tab/>
      </w:r>
      <w:r w:rsidRPr="000178E6">
        <w:rPr>
          <w:rFonts w:ascii="Georgia" w:hAnsi="Georgia"/>
          <w:sz w:val="24"/>
          <w:szCs w:val="24"/>
        </w:rPr>
        <w:tab/>
      </w:r>
      <w:r w:rsidRPr="000178E6">
        <w:rPr>
          <w:rFonts w:ascii="Georgia" w:hAnsi="Georgia"/>
          <w:sz w:val="24"/>
          <w:szCs w:val="24"/>
        </w:rPr>
        <w:tab/>
        <w:t>$500,000 each occurrence</w:t>
      </w:r>
    </w:p>
    <w:p w14:paraId="63D157DD"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5760"/>
        <w:rPr>
          <w:rFonts w:ascii="Georgia" w:hAnsi="Georgia"/>
          <w:sz w:val="24"/>
          <w:szCs w:val="24"/>
        </w:rPr>
      </w:pPr>
      <w:r w:rsidRPr="000178E6">
        <w:rPr>
          <w:rFonts w:ascii="Georgia" w:hAnsi="Georgia"/>
          <w:sz w:val="24"/>
          <w:szCs w:val="24"/>
        </w:rPr>
        <w:t>$500,000 in aggregate</w:t>
      </w:r>
    </w:p>
    <w:p w14:paraId="7124A7F4"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Georgia" w:hAnsi="Georgia"/>
          <w:sz w:val="24"/>
          <w:szCs w:val="24"/>
        </w:rPr>
      </w:pPr>
    </w:p>
    <w:p w14:paraId="264C2059"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5760" w:hanging="3600"/>
        <w:rPr>
          <w:rFonts w:ascii="Georgia" w:hAnsi="Georgia"/>
          <w:sz w:val="24"/>
          <w:szCs w:val="24"/>
        </w:rPr>
      </w:pPr>
      <w:r w:rsidRPr="000178E6">
        <w:rPr>
          <w:rFonts w:ascii="Georgia" w:hAnsi="Georgia"/>
          <w:sz w:val="24"/>
          <w:szCs w:val="24"/>
        </w:rPr>
        <w:t>Property Damage</w:t>
      </w:r>
      <w:r w:rsidRPr="000178E6">
        <w:rPr>
          <w:rFonts w:ascii="Georgia" w:hAnsi="Georgia"/>
          <w:sz w:val="24"/>
          <w:szCs w:val="24"/>
        </w:rPr>
        <w:tab/>
      </w:r>
      <w:r w:rsidRPr="000178E6">
        <w:rPr>
          <w:rFonts w:ascii="Georgia" w:hAnsi="Georgia"/>
          <w:sz w:val="24"/>
          <w:szCs w:val="24"/>
        </w:rPr>
        <w:tab/>
      </w:r>
      <w:r w:rsidRPr="000178E6">
        <w:rPr>
          <w:rFonts w:ascii="Georgia" w:hAnsi="Georgia"/>
          <w:sz w:val="24"/>
          <w:szCs w:val="24"/>
        </w:rPr>
        <w:tab/>
        <w:t>$500,000 each occurrence</w:t>
      </w:r>
    </w:p>
    <w:p w14:paraId="5181AE9A"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5760"/>
        <w:rPr>
          <w:rFonts w:ascii="Georgia" w:hAnsi="Georgia"/>
          <w:sz w:val="24"/>
          <w:szCs w:val="24"/>
        </w:rPr>
      </w:pPr>
      <w:r w:rsidRPr="000178E6">
        <w:rPr>
          <w:rFonts w:ascii="Georgia" w:hAnsi="Georgia"/>
          <w:sz w:val="24"/>
          <w:szCs w:val="24"/>
        </w:rPr>
        <w:t>$500,000 in aggregate</w:t>
      </w:r>
    </w:p>
    <w:p w14:paraId="77143397"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Georgia" w:hAnsi="Georgia"/>
          <w:sz w:val="24"/>
          <w:szCs w:val="24"/>
        </w:rPr>
      </w:pPr>
    </w:p>
    <w:p w14:paraId="5D0C2C67"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2160"/>
        <w:rPr>
          <w:rFonts w:ascii="Georgia" w:hAnsi="Georgia"/>
          <w:sz w:val="24"/>
          <w:szCs w:val="24"/>
        </w:rPr>
      </w:pPr>
      <w:r w:rsidRPr="000178E6">
        <w:rPr>
          <w:rFonts w:ascii="Georgia" w:hAnsi="Georgia"/>
          <w:sz w:val="24"/>
          <w:szCs w:val="24"/>
        </w:rPr>
        <w:t>(Note: A combined single limit of $500,000 each occurrence, $500,000 in aggregate is acceptable.)</w:t>
      </w:r>
    </w:p>
    <w:p w14:paraId="371051B2"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Georgia" w:hAnsi="Georgia"/>
          <w:sz w:val="24"/>
          <w:szCs w:val="24"/>
        </w:rPr>
      </w:pPr>
    </w:p>
    <w:p w14:paraId="081AF12F"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1440" w:hanging="720"/>
        <w:rPr>
          <w:rFonts w:ascii="Georgia" w:hAnsi="Georgia"/>
          <w:sz w:val="24"/>
          <w:szCs w:val="24"/>
        </w:rPr>
      </w:pPr>
      <w:r w:rsidRPr="000178E6">
        <w:rPr>
          <w:rFonts w:ascii="Georgia" w:hAnsi="Georgia"/>
          <w:sz w:val="24"/>
          <w:szCs w:val="24"/>
        </w:rPr>
        <w:t>c.</w:t>
      </w:r>
      <w:r w:rsidRPr="000178E6">
        <w:rPr>
          <w:rFonts w:ascii="Georgia" w:hAnsi="Georgia"/>
          <w:sz w:val="24"/>
          <w:szCs w:val="24"/>
        </w:rPr>
        <w:tab/>
      </w:r>
      <w:r w:rsidRPr="000178E6">
        <w:rPr>
          <w:rFonts w:ascii="Georgia" w:hAnsi="Georgia"/>
          <w:b/>
          <w:bCs/>
          <w:sz w:val="24"/>
          <w:szCs w:val="24"/>
        </w:rPr>
        <w:t>Automobile Liability:</w:t>
      </w:r>
    </w:p>
    <w:p w14:paraId="0CA3518C"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5760" w:hanging="3600"/>
        <w:rPr>
          <w:rFonts w:ascii="Georgia" w:hAnsi="Georgia"/>
          <w:sz w:val="24"/>
          <w:szCs w:val="24"/>
        </w:rPr>
      </w:pPr>
      <w:r w:rsidRPr="000178E6">
        <w:rPr>
          <w:rFonts w:ascii="Georgia" w:hAnsi="Georgia"/>
          <w:sz w:val="24"/>
          <w:szCs w:val="24"/>
        </w:rPr>
        <w:t>Bodily Injury</w:t>
      </w:r>
      <w:r w:rsidRPr="000178E6">
        <w:rPr>
          <w:rFonts w:ascii="Georgia" w:hAnsi="Georgia"/>
          <w:sz w:val="24"/>
          <w:szCs w:val="24"/>
        </w:rPr>
        <w:tab/>
      </w:r>
      <w:r w:rsidRPr="000178E6">
        <w:rPr>
          <w:rFonts w:ascii="Georgia" w:hAnsi="Georgia"/>
          <w:sz w:val="24"/>
          <w:szCs w:val="24"/>
        </w:rPr>
        <w:tab/>
      </w:r>
      <w:r w:rsidRPr="000178E6">
        <w:rPr>
          <w:rFonts w:ascii="Georgia" w:hAnsi="Georgia"/>
          <w:sz w:val="24"/>
          <w:szCs w:val="24"/>
        </w:rPr>
        <w:tab/>
      </w:r>
      <w:r w:rsidRPr="000178E6">
        <w:rPr>
          <w:rFonts w:ascii="Georgia" w:hAnsi="Georgia"/>
          <w:sz w:val="24"/>
          <w:szCs w:val="24"/>
        </w:rPr>
        <w:tab/>
        <w:t>$500,000 each person</w:t>
      </w:r>
    </w:p>
    <w:p w14:paraId="707C278C"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5760"/>
        <w:rPr>
          <w:rFonts w:ascii="Georgia" w:hAnsi="Georgia"/>
          <w:sz w:val="24"/>
          <w:szCs w:val="24"/>
        </w:rPr>
      </w:pPr>
      <w:r w:rsidRPr="000178E6">
        <w:rPr>
          <w:rFonts w:ascii="Georgia" w:hAnsi="Georgia"/>
          <w:sz w:val="24"/>
          <w:szCs w:val="24"/>
        </w:rPr>
        <w:t>$500,000 each occurrence</w:t>
      </w:r>
    </w:p>
    <w:p w14:paraId="66060ED5"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Georgia" w:hAnsi="Georgia"/>
          <w:sz w:val="24"/>
          <w:szCs w:val="24"/>
        </w:rPr>
      </w:pPr>
    </w:p>
    <w:p w14:paraId="1173EDA7"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5760" w:hanging="3600"/>
        <w:rPr>
          <w:rFonts w:ascii="Georgia" w:hAnsi="Georgia"/>
          <w:sz w:val="24"/>
          <w:szCs w:val="24"/>
        </w:rPr>
      </w:pPr>
      <w:r w:rsidRPr="000178E6">
        <w:rPr>
          <w:rFonts w:ascii="Georgia" w:hAnsi="Georgia"/>
          <w:sz w:val="24"/>
          <w:szCs w:val="24"/>
        </w:rPr>
        <w:t>Property Damage</w:t>
      </w:r>
      <w:r w:rsidRPr="000178E6">
        <w:rPr>
          <w:rFonts w:ascii="Georgia" w:hAnsi="Georgia"/>
          <w:sz w:val="24"/>
          <w:szCs w:val="24"/>
        </w:rPr>
        <w:tab/>
      </w:r>
      <w:r w:rsidRPr="000178E6">
        <w:rPr>
          <w:rFonts w:ascii="Georgia" w:hAnsi="Georgia"/>
          <w:sz w:val="24"/>
          <w:szCs w:val="24"/>
        </w:rPr>
        <w:tab/>
      </w:r>
      <w:r w:rsidRPr="000178E6">
        <w:rPr>
          <w:rFonts w:ascii="Georgia" w:hAnsi="Georgia"/>
          <w:sz w:val="24"/>
          <w:szCs w:val="24"/>
        </w:rPr>
        <w:tab/>
        <w:t>$500,000 each occurrence</w:t>
      </w:r>
    </w:p>
    <w:p w14:paraId="2770E534"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Georgia" w:hAnsi="Georgia"/>
          <w:sz w:val="24"/>
          <w:szCs w:val="24"/>
        </w:rPr>
      </w:pPr>
    </w:p>
    <w:p w14:paraId="3115C4F2"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2160"/>
        <w:rPr>
          <w:rFonts w:ascii="Georgia" w:hAnsi="Georgia"/>
          <w:sz w:val="24"/>
          <w:szCs w:val="24"/>
        </w:rPr>
      </w:pPr>
      <w:r w:rsidRPr="000178E6">
        <w:rPr>
          <w:rFonts w:ascii="Georgia" w:hAnsi="Georgia"/>
          <w:sz w:val="24"/>
          <w:szCs w:val="24"/>
        </w:rPr>
        <w:t>(Note: A combined single limit of $500,000 for bodily injury and property damage liability is acceptable.)</w:t>
      </w:r>
    </w:p>
    <w:p w14:paraId="2B315593"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Georgia" w:hAnsi="Georgia"/>
          <w:sz w:val="24"/>
          <w:szCs w:val="24"/>
        </w:rPr>
      </w:pPr>
    </w:p>
    <w:p w14:paraId="1EACC431"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5760" w:hanging="5040"/>
        <w:rPr>
          <w:rFonts w:ascii="Georgia" w:hAnsi="Georgia"/>
          <w:sz w:val="24"/>
          <w:szCs w:val="24"/>
        </w:rPr>
      </w:pPr>
      <w:r w:rsidRPr="000178E6">
        <w:rPr>
          <w:rFonts w:ascii="Georgia" w:hAnsi="Georgia"/>
          <w:sz w:val="24"/>
          <w:szCs w:val="24"/>
        </w:rPr>
        <w:t>d.</w:t>
      </w:r>
      <w:r w:rsidRPr="000178E6">
        <w:rPr>
          <w:rFonts w:ascii="Georgia" w:hAnsi="Georgia"/>
          <w:sz w:val="24"/>
          <w:szCs w:val="24"/>
        </w:rPr>
        <w:tab/>
      </w:r>
      <w:r w:rsidRPr="000178E6">
        <w:rPr>
          <w:rFonts w:ascii="Georgia" w:hAnsi="Georgia"/>
          <w:b/>
          <w:bCs/>
          <w:sz w:val="24"/>
          <w:szCs w:val="24"/>
        </w:rPr>
        <w:t>Workers' Compensation:</w:t>
      </w:r>
      <w:r w:rsidRPr="000178E6">
        <w:rPr>
          <w:rFonts w:ascii="Georgia" w:hAnsi="Georgia"/>
          <w:sz w:val="24"/>
          <w:szCs w:val="24"/>
        </w:rPr>
        <w:tab/>
      </w:r>
      <w:r w:rsidRPr="000178E6">
        <w:rPr>
          <w:rFonts w:ascii="Georgia" w:hAnsi="Georgia"/>
          <w:sz w:val="24"/>
          <w:szCs w:val="24"/>
        </w:rPr>
        <w:tab/>
      </w:r>
      <w:r w:rsidRPr="000178E6">
        <w:rPr>
          <w:rFonts w:ascii="Georgia" w:hAnsi="Georgia"/>
          <w:sz w:val="24"/>
          <w:szCs w:val="24"/>
        </w:rPr>
        <w:tab/>
        <w:t>Statutory Limits</w:t>
      </w:r>
    </w:p>
    <w:p w14:paraId="4C4996B6" w14:textId="58B7584A"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hanging="720"/>
        <w:rPr>
          <w:rFonts w:ascii="Georgia" w:hAnsi="Georgia"/>
          <w:sz w:val="24"/>
          <w:szCs w:val="24"/>
        </w:rPr>
      </w:pPr>
      <w:r>
        <w:rPr>
          <w:rFonts w:ascii="Georgia" w:hAnsi="Georgia"/>
          <w:b/>
          <w:bCs/>
          <w:sz w:val="24"/>
          <w:szCs w:val="24"/>
        </w:rPr>
        <w:t>ii.</w:t>
      </w:r>
      <w:r w:rsidRPr="000178E6">
        <w:rPr>
          <w:rFonts w:ascii="Georgia" w:hAnsi="Georgia"/>
          <w:sz w:val="24"/>
          <w:szCs w:val="24"/>
        </w:rPr>
        <w:tab/>
        <w:t>Contractor shall purchase and maintain such comprehensive general liability and other insurance as set forth above which will provide protection from claims arising from the result of Contractor's performance and furnishing of services outlined in the awarded Purchase Order and/or Contract, whether it is performed or furnished by Contractor or by anyone directly or indirectly employed by the Contractor to perform or furnish any of the work outlined in the Purchase Order and/or Contract.  The Contractor shall hold B.E.D. harmless for any and all damages/claims (including but not limited to bodily/personal injury, property damage, loss of income, business interruption, or wrongful death), while performing or as a result of, work assigned/related to the awarded contract.</w:t>
      </w:r>
    </w:p>
    <w:p w14:paraId="3E279C15"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Georgia" w:hAnsi="Georgia"/>
          <w:sz w:val="24"/>
          <w:szCs w:val="24"/>
        </w:rPr>
      </w:pPr>
    </w:p>
    <w:p w14:paraId="109BB4EA" w14:textId="2BFF5789"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hanging="720"/>
        <w:rPr>
          <w:rFonts w:ascii="Georgia" w:hAnsi="Georgia"/>
          <w:sz w:val="24"/>
          <w:szCs w:val="24"/>
        </w:rPr>
      </w:pPr>
      <w:r>
        <w:rPr>
          <w:rFonts w:ascii="Georgia" w:hAnsi="Georgia"/>
          <w:b/>
          <w:bCs/>
          <w:sz w:val="24"/>
          <w:szCs w:val="24"/>
        </w:rPr>
        <w:t>iii.</w:t>
      </w:r>
      <w:r w:rsidRPr="000178E6">
        <w:rPr>
          <w:rFonts w:ascii="Georgia" w:hAnsi="Georgia"/>
          <w:sz w:val="24"/>
          <w:szCs w:val="24"/>
        </w:rPr>
        <w:tab/>
        <w:t xml:space="preserve">Contractor shall provide B.E.D. with a certificate of insurance for coverages set forth above which shall not be subject to cancellation without at least thirty (30) days advance written notice to B.E.D.  Such evidence of insurance shall be received at B.E.D. before the commencement of work, or Purchase Order and/or </w:t>
      </w:r>
      <w:r w:rsidRPr="000178E6">
        <w:rPr>
          <w:rFonts w:ascii="Georgia" w:hAnsi="Georgia"/>
          <w:sz w:val="24"/>
          <w:szCs w:val="24"/>
        </w:rPr>
        <w:lastRenderedPageBreak/>
        <w:t>Contract is awarded, whichever is sooner, and such insurance shall be maintained throughout the duration of awarded contract.  Forward certificate of insurance to Burlington Electric Department, 585 Pine St., Burlington, VT 05401, Attention: Insurance Analyst.</w:t>
      </w:r>
    </w:p>
    <w:p w14:paraId="40781BF9"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Georgia" w:hAnsi="Georgia"/>
          <w:sz w:val="24"/>
          <w:szCs w:val="24"/>
        </w:rPr>
      </w:pPr>
    </w:p>
    <w:p w14:paraId="5AD5E451" w14:textId="618C07E9"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hanging="720"/>
        <w:rPr>
          <w:rFonts w:ascii="Georgia" w:hAnsi="Georgia"/>
          <w:sz w:val="24"/>
          <w:szCs w:val="24"/>
        </w:rPr>
      </w:pPr>
      <w:r>
        <w:rPr>
          <w:rFonts w:ascii="Georgia" w:hAnsi="Georgia"/>
          <w:b/>
          <w:bCs/>
          <w:sz w:val="24"/>
          <w:szCs w:val="24"/>
        </w:rPr>
        <w:t xml:space="preserve">iv. </w:t>
      </w:r>
      <w:r w:rsidRPr="000178E6">
        <w:rPr>
          <w:rFonts w:ascii="Georgia" w:hAnsi="Georgia"/>
          <w:b/>
          <w:bCs/>
          <w:sz w:val="24"/>
          <w:szCs w:val="24"/>
        </w:rPr>
        <w:tab/>
      </w:r>
      <w:r w:rsidRPr="000178E6">
        <w:rPr>
          <w:rFonts w:ascii="Georgia" w:hAnsi="Georgia"/>
          <w:sz w:val="24"/>
          <w:szCs w:val="24"/>
        </w:rPr>
        <w:t>Any claim in excess of limits set forth above or which are not covered by the Contractor's comprehensive general liability, automobile liability, or worker's compensation insurance are the sole responsibility of the Contractor.</w:t>
      </w:r>
    </w:p>
    <w:p w14:paraId="5AA4CE7E" w14:textId="77777777"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Georgia" w:hAnsi="Georgia"/>
          <w:sz w:val="24"/>
          <w:szCs w:val="24"/>
        </w:rPr>
      </w:pPr>
    </w:p>
    <w:p w14:paraId="7F929428" w14:textId="4D240CC0" w:rsidR="000178E6" w:rsidRPr="000178E6" w:rsidRDefault="000178E6" w:rsidP="00017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hanging="720"/>
        <w:rPr>
          <w:rFonts w:ascii="Georgia" w:hAnsi="Georgia"/>
          <w:sz w:val="24"/>
          <w:szCs w:val="24"/>
        </w:rPr>
      </w:pPr>
      <w:r>
        <w:rPr>
          <w:rFonts w:ascii="Georgia" w:hAnsi="Georgia"/>
          <w:b/>
          <w:bCs/>
          <w:sz w:val="24"/>
          <w:szCs w:val="24"/>
        </w:rPr>
        <w:t xml:space="preserve">v. </w:t>
      </w:r>
      <w:r w:rsidRPr="000178E6">
        <w:rPr>
          <w:rFonts w:ascii="Georgia" w:hAnsi="Georgia"/>
          <w:b/>
          <w:bCs/>
          <w:sz w:val="24"/>
          <w:szCs w:val="24"/>
        </w:rPr>
        <w:tab/>
      </w:r>
      <w:r w:rsidRPr="000178E6">
        <w:rPr>
          <w:rFonts w:ascii="Georgia" w:hAnsi="Georgia"/>
          <w:sz w:val="24"/>
          <w:szCs w:val="24"/>
        </w:rPr>
        <w:t>B.E.D. and/or any affiliated or subsidiary companies shall be recognized as additional insureds with respect to insurance.  Coverage provided by the contractor shall be primary to any other valid and collectible insurance available with respect to B.E.D. as additional insured.</w:t>
      </w:r>
    </w:p>
    <w:p w14:paraId="7EC58CA4" w14:textId="77777777" w:rsidR="000178E6" w:rsidRPr="000178E6" w:rsidRDefault="000178E6" w:rsidP="00B80E8C">
      <w:pPr>
        <w:rPr>
          <w:rFonts w:ascii="Georgia" w:hAnsi="Georgia"/>
          <w:b/>
          <w:sz w:val="24"/>
          <w:szCs w:val="24"/>
        </w:rPr>
      </w:pPr>
    </w:p>
    <w:p w14:paraId="1C8E88C8" w14:textId="77777777" w:rsidR="005438DA" w:rsidRPr="00B80E8C" w:rsidRDefault="005438DA" w:rsidP="00B80E8C">
      <w:pPr>
        <w:rPr>
          <w:rFonts w:ascii="Georgia" w:hAnsi="Georgia"/>
          <w:sz w:val="24"/>
          <w:szCs w:val="24"/>
        </w:rPr>
      </w:pPr>
      <w:r w:rsidRPr="00B80E8C">
        <w:rPr>
          <w:rFonts w:ascii="Georgia" w:hAnsi="Georgia"/>
          <w:b/>
          <w:bCs/>
          <w:sz w:val="24"/>
          <w:szCs w:val="24"/>
        </w:rPr>
        <w:t>Termination</w:t>
      </w:r>
      <w:r w:rsidR="00FD001E" w:rsidRPr="00B80E8C">
        <w:rPr>
          <w:rFonts w:ascii="Georgia" w:hAnsi="Georgia"/>
          <w:b/>
          <w:bCs/>
          <w:sz w:val="24"/>
          <w:szCs w:val="24"/>
        </w:rPr>
        <w:t>:</w:t>
      </w:r>
    </w:p>
    <w:p w14:paraId="2322194E" w14:textId="77777777" w:rsidR="00FD001E" w:rsidRPr="00B80E8C" w:rsidRDefault="005438DA" w:rsidP="00B80E8C">
      <w:pPr>
        <w:pStyle w:val="BodyTextIndent2"/>
        <w:spacing w:line="276" w:lineRule="auto"/>
        <w:ind w:left="0"/>
        <w:rPr>
          <w:rFonts w:ascii="Georgia" w:hAnsi="Georgia"/>
        </w:rPr>
      </w:pPr>
      <w:r w:rsidRPr="00B80E8C">
        <w:rPr>
          <w:rFonts w:ascii="Georgia" w:hAnsi="Georgia"/>
        </w:rPr>
        <w:t xml:space="preserve">The contract to be entered into between </w:t>
      </w:r>
      <w:r w:rsidR="00590BA7" w:rsidRPr="00B80E8C">
        <w:rPr>
          <w:rFonts w:ascii="Georgia" w:hAnsi="Georgia"/>
        </w:rPr>
        <w:t>BED</w:t>
      </w:r>
      <w:r w:rsidRPr="00B80E8C">
        <w:rPr>
          <w:rFonts w:ascii="Georgia" w:hAnsi="Georgia"/>
        </w:rPr>
        <w:t xml:space="preserve"> and the successful proposer shall contain the following provisions dealing with termination</w:t>
      </w:r>
      <w:r w:rsidR="00A11F5A" w:rsidRPr="00B80E8C">
        <w:rPr>
          <w:rFonts w:ascii="Georgia" w:hAnsi="Georgia"/>
        </w:rPr>
        <w:t xml:space="preserve">. </w:t>
      </w:r>
      <w:r w:rsidRPr="00B80E8C">
        <w:rPr>
          <w:rFonts w:ascii="Georgia" w:hAnsi="Georgia"/>
        </w:rPr>
        <w:t xml:space="preserve">If the Contractor fails to fulfill any of the terms of the agreement on time, </w:t>
      </w:r>
      <w:r w:rsidR="00590BA7" w:rsidRPr="00B80E8C">
        <w:rPr>
          <w:rFonts w:ascii="Georgia" w:hAnsi="Georgia"/>
        </w:rPr>
        <w:t xml:space="preserve">BED </w:t>
      </w:r>
      <w:r w:rsidRPr="00B80E8C">
        <w:rPr>
          <w:rFonts w:ascii="Georgia" w:hAnsi="Georgia"/>
        </w:rPr>
        <w:t>shall have the right to terminate the said agreement immediately and award a new contract to another Proposer and the Contractor shall be responsible for damages and for additional costs incurred in rele</w:t>
      </w:r>
      <w:r w:rsidR="00A550E6" w:rsidRPr="00B80E8C">
        <w:rPr>
          <w:rFonts w:ascii="Georgia" w:hAnsi="Georgia"/>
        </w:rPr>
        <w:t>n</w:t>
      </w:r>
      <w:r w:rsidRPr="00B80E8C">
        <w:rPr>
          <w:rFonts w:ascii="Georgia" w:hAnsi="Georgia"/>
        </w:rPr>
        <w:t>ting the contract.</w:t>
      </w:r>
    </w:p>
    <w:p w14:paraId="6E318519" w14:textId="77777777" w:rsidR="00767B69" w:rsidRPr="00B80E8C" w:rsidRDefault="00767B69" w:rsidP="00B80E8C">
      <w:pPr>
        <w:pStyle w:val="BodyTextIndent2"/>
        <w:spacing w:line="276" w:lineRule="auto"/>
        <w:ind w:left="0"/>
        <w:rPr>
          <w:rFonts w:ascii="Georgia" w:hAnsi="Georgia"/>
        </w:rPr>
      </w:pPr>
    </w:p>
    <w:p w14:paraId="7CCC0006" w14:textId="77777777" w:rsidR="005438DA" w:rsidRPr="00B80E8C" w:rsidRDefault="005438DA" w:rsidP="00B80E8C">
      <w:pPr>
        <w:pStyle w:val="BodyTextIndent2"/>
        <w:spacing w:line="276" w:lineRule="auto"/>
        <w:ind w:left="0"/>
        <w:rPr>
          <w:rFonts w:ascii="Georgia" w:hAnsi="Georgia"/>
        </w:rPr>
      </w:pPr>
      <w:r w:rsidRPr="00B80E8C">
        <w:rPr>
          <w:rFonts w:ascii="Georgia" w:hAnsi="Georgia"/>
          <w:b/>
          <w:bCs/>
        </w:rPr>
        <w:t>Disclaimer</w:t>
      </w:r>
      <w:r w:rsidR="00FD001E" w:rsidRPr="00B80E8C">
        <w:rPr>
          <w:rFonts w:ascii="Georgia" w:hAnsi="Georgia"/>
          <w:b/>
          <w:bCs/>
        </w:rPr>
        <w:t>:</w:t>
      </w:r>
    </w:p>
    <w:p w14:paraId="3929CE68" w14:textId="77777777" w:rsidR="00FD001E" w:rsidRPr="00B80E8C" w:rsidRDefault="00FD001E" w:rsidP="00B80E8C">
      <w:pPr>
        <w:pStyle w:val="BodyTextIndent2"/>
        <w:spacing w:line="276" w:lineRule="auto"/>
        <w:ind w:left="0"/>
        <w:rPr>
          <w:rFonts w:ascii="Georgia" w:hAnsi="Georgia"/>
        </w:rPr>
      </w:pPr>
    </w:p>
    <w:p w14:paraId="13E038BC" w14:textId="77777777" w:rsidR="00FD001E" w:rsidRPr="00B80E8C" w:rsidRDefault="00590BA7" w:rsidP="00B80E8C">
      <w:pPr>
        <w:pStyle w:val="BodyTextIndent2"/>
        <w:spacing w:line="276" w:lineRule="auto"/>
        <w:ind w:left="0"/>
        <w:rPr>
          <w:rFonts w:ascii="Georgia" w:hAnsi="Georgia"/>
        </w:rPr>
      </w:pPr>
      <w:r w:rsidRPr="00B80E8C">
        <w:rPr>
          <w:rFonts w:ascii="Georgia" w:hAnsi="Georgia"/>
        </w:rPr>
        <w:t>BED</w:t>
      </w:r>
      <w:r w:rsidR="005438DA" w:rsidRPr="00B80E8C">
        <w:rPr>
          <w:rFonts w:ascii="Georgia" w:hAnsi="Georgia"/>
        </w:rPr>
        <w:t xml:space="preserve"> is not liable for any costs incurred by proposers in the preparation of proposals or for any work performed prior to the approval of an executed contract.</w:t>
      </w:r>
      <w:r w:rsidR="00FD001E" w:rsidRPr="00B80E8C">
        <w:rPr>
          <w:rFonts w:ascii="Georgia" w:hAnsi="Georgia"/>
        </w:rPr>
        <w:t xml:space="preserve"> </w:t>
      </w:r>
    </w:p>
    <w:p w14:paraId="1BED4CAE" w14:textId="77777777" w:rsidR="00FD001E" w:rsidRPr="00B80E8C" w:rsidRDefault="00FD001E" w:rsidP="00B80E8C">
      <w:pPr>
        <w:pStyle w:val="BodyTextIndent2"/>
        <w:spacing w:line="276" w:lineRule="auto"/>
        <w:ind w:left="0"/>
        <w:rPr>
          <w:rFonts w:ascii="Georgia" w:hAnsi="Georgia"/>
        </w:rPr>
      </w:pPr>
    </w:p>
    <w:p w14:paraId="79A37484" w14:textId="77777777" w:rsidR="00FD001E" w:rsidRPr="00B80E8C" w:rsidRDefault="005438DA" w:rsidP="00B80E8C">
      <w:pPr>
        <w:pStyle w:val="BodyTextIndent2"/>
        <w:spacing w:line="276" w:lineRule="auto"/>
        <w:ind w:left="0"/>
        <w:rPr>
          <w:rFonts w:ascii="Georgia" w:hAnsi="Georgia"/>
          <w:b/>
          <w:bCs/>
        </w:rPr>
      </w:pPr>
      <w:r w:rsidRPr="00B80E8C">
        <w:rPr>
          <w:rFonts w:ascii="Georgia" w:hAnsi="Georgia"/>
          <w:b/>
          <w:bCs/>
        </w:rPr>
        <w:t>Notification of Selection</w:t>
      </w:r>
      <w:r w:rsidR="00FD001E" w:rsidRPr="00B80E8C">
        <w:rPr>
          <w:rFonts w:ascii="Georgia" w:hAnsi="Georgia"/>
          <w:b/>
          <w:bCs/>
        </w:rPr>
        <w:t>:</w:t>
      </w:r>
      <w:r w:rsidRPr="00B80E8C">
        <w:rPr>
          <w:rFonts w:ascii="Georgia" w:hAnsi="Georgia"/>
          <w:b/>
          <w:bCs/>
        </w:rPr>
        <w:t xml:space="preserve"> </w:t>
      </w:r>
    </w:p>
    <w:p w14:paraId="0EB9ECD5" w14:textId="77777777" w:rsidR="00FD001E" w:rsidRPr="00B80E8C" w:rsidRDefault="00FD001E" w:rsidP="00B80E8C">
      <w:pPr>
        <w:pStyle w:val="BodyTextIndent2"/>
        <w:spacing w:line="276" w:lineRule="auto"/>
        <w:ind w:left="0"/>
        <w:rPr>
          <w:rFonts w:ascii="Georgia" w:hAnsi="Georgia"/>
          <w:b/>
          <w:bCs/>
        </w:rPr>
      </w:pPr>
    </w:p>
    <w:p w14:paraId="0DBF6B0B" w14:textId="77777777" w:rsidR="00FD001E" w:rsidRPr="00B80E8C" w:rsidRDefault="00A550E6" w:rsidP="00B80E8C">
      <w:pPr>
        <w:pStyle w:val="BodyTextIndent2"/>
        <w:spacing w:line="276" w:lineRule="auto"/>
        <w:ind w:left="0"/>
        <w:rPr>
          <w:rFonts w:ascii="Georgia" w:hAnsi="Georgia"/>
        </w:rPr>
      </w:pPr>
      <w:r w:rsidRPr="00B80E8C">
        <w:rPr>
          <w:rFonts w:ascii="Georgia" w:hAnsi="Georgia"/>
        </w:rPr>
        <w:t>U</w:t>
      </w:r>
      <w:r w:rsidR="005438DA" w:rsidRPr="00B80E8C">
        <w:rPr>
          <w:rFonts w:ascii="Georgia" w:hAnsi="Georgia"/>
        </w:rPr>
        <w:t xml:space="preserve">pon selection, </w:t>
      </w:r>
      <w:r w:rsidR="00590BA7" w:rsidRPr="00B80E8C">
        <w:rPr>
          <w:rFonts w:ascii="Georgia" w:hAnsi="Georgia"/>
        </w:rPr>
        <w:t>BED</w:t>
      </w:r>
      <w:r w:rsidR="005438DA" w:rsidRPr="00B80E8C">
        <w:rPr>
          <w:rFonts w:ascii="Georgia" w:hAnsi="Georgia"/>
        </w:rPr>
        <w:t xml:space="preserve"> and the successful proposer will negotiate a contract</w:t>
      </w:r>
      <w:r w:rsidR="00A11F5A" w:rsidRPr="00B80E8C">
        <w:rPr>
          <w:rFonts w:ascii="Georgia" w:hAnsi="Georgia"/>
        </w:rPr>
        <w:t xml:space="preserve">. </w:t>
      </w:r>
      <w:r w:rsidR="005438DA" w:rsidRPr="00B80E8C">
        <w:rPr>
          <w:rFonts w:ascii="Georgia" w:hAnsi="Georgia"/>
        </w:rPr>
        <w:t>The selected proposal in whole or in part as well as content from this RFP may be incorporated into and made a part of the final contract</w:t>
      </w:r>
      <w:r w:rsidR="00A11F5A" w:rsidRPr="00B80E8C">
        <w:rPr>
          <w:rFonts w:ascii="Georgia" w:hAnsi="Georgia"/>
        </w:rPr>
        <w:t xml:space="preserve">. </w:t>
      </w:r>
      <w:r w:rsidR="005438DA" w:rsidRPr="00B80E8C">
        <w:rPr>
          <w:rFonts w:ascii="Georgia" w:hAnsi="Georgia"/>
        </w:rPr>
        <w:t xml:space="preserve">Should negotiations fail to result in agreement within two weeks from the commencement of negotiations, </w:t>
      </w:r>
      <w:r w:rsidR="00590BA7" w:rsidRPr="00B80E8C">
        <w:rPr>
          <w:rFonts w:ascii="Georgia" w:hAnsi="Georgia"/>
        </w:rPr>
        <w:t>BED</w:t>
      </w:r>
      <w:r w:rsidR="005438DA" w:rsidRPr="00B80E8C">
        <w:rPr>
          <w:rFonts w:ascii="Georgia" w:hAnsi="Georgia"/>
        </w:rPr>
        <w:t xml:space="preserve"> reserves the right to terminate negotiations and select another proposal, issue a new RFP, or take other action consistent with the best interest of </w:t>
      </w:r>
      <w:r w:rsidR="00590BA7" w:rsidRPr="00B80E8C">
        <w:rPr>
          <w:rFonts w:ascii="Georgia" w:hAnsi="Georgia"/>
        </w:rPr>
        <w:t>BED</w:t>
      </w:r>
      <w:r w:rsidR="00A11F5A" w:rsidRPr="00B80E8C">
        <w:rPr>
          <w:rFonts w:ascii="Georgia" w:hAnsi="Georgia"/>
        </w:rPr>
        <w:t xml:space="preserve">. </w:t>
      </w:r>
      <w:r w:rsidR="005438DA" w:rsidRPr="00B80E8C">
        <w:rPr>
          <w:rFonts w:ascii="Georgia" w:hAnsi="Georgia"/>
        </w:rPr>
        <w:t>By issuing this RFP</w:t>
      </w:r>
      <w:r w:rsidR="00590BA7" w:rsidRPr="00B80E8C">
        <w:rPr>
          <w:rFonts w:ascii="Georgia" w:hAnsi="Georgia"/>
        </w:rPr>
        <w:t>, BED</w:t>
      </w:r>
      <w:r w:rsidR="005438DA" w:rsidRPr="00B80E8C">
        <w:rPr>
          <w:rFonts w:ascii="Georgia" w:hAnsi="Georgia"/>
        </w:rPr>
        <w:t xml:space="preserve"> is not obligated to award a contract.</w:t>
      </w:r>
      <w:r w:rsidR="00FD001E" w:rsidRPr="00B80E8C">
        <w:rPr>
          <w:rFonts w:ascii="Georgia" w:hAnsi="Georgia"/>
        </w:rPr>
        <w:t xml:space="preserve"> </w:t>
      </w:r>
    </w:p>
    <w:p w14:paraId="037A394D" w14:textId="77777777" w:rsidR="00FD001E" w:rsidRPr="00B80E8C" w:rsidRDefault="00FD001E" w:rsidP="00B80E8C">
      <w:pPr>
        <w:pStyle w:val="BodyTextIndent2"/>
        <w:spacing w:line="276" w:lineRule="auto"/>
        <w:ind w:left="0"/>
        <w:rPr>
          <w:rFonts w:ascii="Georgia" w:hAnsi="Georgia"/>
        </w:rPr>
      </w:pPr>
    </w:p>
    <w:p w14:paraId="02F4EA36" w14:textId="77777777" w:rsidR="00FD001E" w:rsidRPr="00B80E8C" w:rsidRDefault="005438DA" w:rsidP="00B80E8C">
      <w:pPr>
        <w:pStyle w:val="BodyTextIndent2"/>
        <w:spacing w:line="276" w:lineRule="auto"/>
        <w:ind w:left="0"/>
        <w:rPr>
          <w:rFonts w:ascii="Georgia" w:hAnsi="Georgia"/>
          <w:b/>
          <w:bCs/>
        </w:rPr>
      </w:pPr>
      <w:r w:rsidRPr="00B80E8C">
        <w:rPr>
          <w:rFonts w:ascii="Georgia" w:hAnsi="Georgia"/>
          <w:b/>
          <w:bCs/>
        </w:rPr>
        <w:t>Delivery of Proposals</w:t>
      </w:r>
      <w:r w:rsidR="00FD001E" w:rsidRPr="00B80E8C">
        <w:rPr>
          <w:rFonts w:ascii="Georgia" w:hAnsi="Georgia"/>
          <w:b/>
          <w:bCs/>
        </w:rPr>
        <w:t>:</w:t>
      </w:r>
    </w:p>
    <w:p w14:paraId="08C9C5AE" w14:textId="77777777" w:rsidR="00FD001E" w:rsidRPr="00B80E8C" w:rsidRDefault="00FD001E" w:rsidP="00B80E8C">
      <w:pPr>
        <w:pStyle w:val="BodyTextIndent2"/>
        <w:spacing w:line="276" w:lineRule="auto"/>
        <w:ind w:left="0"/>
        <w:rPr>
          <w:rFonts w:ascii="Georgia" w:hAnsi="Georgia"/>
          <w:b/>
          <w:bCs/>
        </w:rPr>
      </w:pPr>
    </w:p>
    <w:p w14:paraId="3FB15032" w14:textId="77777777" w:rsidR="00FD001E" w:rsidRPr="00B80E8C" w:rsidRDefault="005438DA" w:rsidP="00B80E8C">
      <w:pPr>
        <w:pStyle w:val="BodyTextIndent2"/>
        <w:spacing w:line="276" w:lineRule="auto"/>
        <w:ind w:left="0"/>
        <w:rPr>
          <w:rFonts w:ascii="Georgia" w:hAnsi="Georgia"/>
        </w:rPr>
      </w:pPr>
      <w:r w:rsidRPr="00B80E8C">
        <w:rPr>
          <w:rFonts w:ascii="Georgia" w:hAnsi="Georgia"/>
          <w:bCs/>
        </w:rPr>
        <w:lastRenderedPageBreak/>
        <w:t>There will be no formal RFP opening</w:t>
      </w:r>
      <w:r w:rsidR="00A11F5A" w:rsidRPr="00B80E8C">
        <w:rPr>
          <w:rFonts w:ascii="Georgia" w:hAnsi="Georgia"/>
          <w:bCs/>
        </w:rPr>
        <w:t xml:space="preserve">. </w:t>
      </w:r>
      <w:r w:rsidRPr="00B80E8C">
        <w:rPr>
          <w:rFonts w:ascii="Georgia" w:hAnsi="Georgia"/>
        </w:rPr>
        <w:t xml:space="preserve">As noted above, all RFPs are to be </w:t>
      </w:r>
      <w:r w:rsidR="00590BA7" w:rsidRPr="00B80E8C">
        <w:rPr>
          <w:rFonts w:ascii="Georgia" w:eastAsia="Calibri" w:hAnsi="Georgia"/>
        </w:rPr>
        <w:t>submitted through our RFP portal website only.</w:t>
      </w:r>
      <w:r w:rsidR="00FD001E" w:rsidRPr="00B80E8C">
        <w:rPr>
          <w:rFonts w:ascii="Georgia" w:hAnsi="Georgia"/>
        </w:rPr>
        <w:t xml:space="preserve"> </w:t>
      </w:r>
    </w:p>
    <w:p w14:paraId="105E708A" w14:textId="77777777" w:rsidR="00FD001E" w:rsidRPr="00B80E8C" w:rsidRDefault="00FD001E" w:rsidP="00B80E8C">
      <w:pPr>
        <w:pStyle w:val="BodyTextIndent2"/>
        <w:spacing w:line="276" w:lineRule="auto"/>
        <w:ind w:left="0"/>
        <w:rPr>
          <w:rFonts w:ascii="Georgia" w:hAnsi="Georgia"/>
        </w:rPr>
      </w:pPr>
    </w:p>
    <w:p w14:paraId="12101548" w14:textId="77777777" w:rsidR="00FD001E" w:rsidRPr="00B80E8C" w:rsidRDefault="00A550E6" w:rsidP="00B80E8C">
      <w:pPr>
        <w:pStyle w:val="BodyTextIndent2"/>
        <w:spacing w:line="276" w:lineRule="auto"/>
        <w:ind w:left="0"/>
        <w:rPr>
          <w:rFonts w:ascii="Georgia" w:hAnsi="Georgia"/>
          <w:b/>
          <w:bCs/>
        </w:rPr>
      </w:pPr>
      <w:r w:rsidRPr="00B80E8C">
        <w:rPr>
          <w:rFonts w:ascii="Georgia" w:hAnsi="Georgia"/>
          <w:b/>
          <w:bCs/>
        </w:rPr>
        <w:t>RFP Opening</w:t>
      </w:r>
      <w:r w:rsidR="00FD001E" w:rsidRPr="00B80E8C">
        <w:rPr>
          <w:rFonts w:ascii="Georgia" w:hAnsi="Georgia"/>
          <w:b/>
          <w:bCs/>
        </w:rPr>
        <w:t xml:space="preserve">: </w:t>
      </w:r>
    </w:p>
    <w:p w14:paraId="0E0D3903" w14:textId="77777777" w:rsidR="00FD001E" w:rsidRPr="00B80E8C" w:rsidRDefault="00FD001E" w:rsidP="00B80E8C">
      <w:pPr>
        <w:pStyle w:val="BodyTextIndent2"/>
        <w:spacing w:line="276" w:lineRule="auto"/>
        <w:ind w:left="0"/>
        <w:rPr>
          <w:rFonts w:ascii="Georgia" w:hAnsi="Georgia"/>
          <w:b/>
          <w:bCs/>
        </w:rPr>
      </w:pPr>
    </w:p>
    <w:p w14:paraId="2C50D101" w14:textId="77777777" w:rsidR="00FD001E" w:rsidRPr="00B80E8C" w:rsidRDefault="005438DA" w:rsidP="00B80E8C">
      <w:pPr>
        <w:pStyle w:val="BodyTextIndent2"/>
        <w:spacing w:line="276" w:lineRule="auto"/>
        <w:ind w:left="0"/>
        <w:rPr>
          <w:rFonts w:ascii="Georgia" w:hAnsi="Georgia"/>
        </w:rPr>
      </w:pPr>
      <w:r w:rsidRPr="00B80E8C">
        <w:rPr>
          <w:rFonts w:ascii="Georgia" w:hAnsi="Georgia"/>
        </w:rPr>
        <w:t>All Proposals will be opened only in the presences of BED personnel</w:t>
      </w:r>
      <w:r w:rsidR="00A11F5A" w:rsidRPr="00B80E8C">
        <w:rPr>
          <w:rFonts w:ascii="Georgia" w:hAnsi="Georgia"/>
        </w:rPr>
        <w:t xml:space="preserve">. </w:t>
      </w:r>
      <w:r w:rsidRPr="00B80E8C">
        <w:rPr>
          <w:rFonts w:ascii="Georgia" w:hAnsi="Georgia"/>
        </w:rPr>
        <w:t>There will be no formal RFP opening</w:t>
      </w:r>
      <w:r w:rsidR="00A11F5A" w:rsidRPr="00B80E8C">
        <w:rPr>
          <w:rFonts w:ascii="Georgia" w:hAnsi="Georgia"/>
        </w:rPr>
        <w:t xml:space="preserve">. </w:t>
      </w:r>
      <w:r w:rsidRPr="00B80E8C">
        <w:rPr>
          <w:rFonts w:ascii="Georgia" w:hAnsi="Georgia"/>
        </w:rPr>
        <w:t xml:space="preserve">All information in the RFPs will not be released until award by </w:t>
      </w:r>
      <w:r w:rsidR="00590BA7" w:rsidRPr="00B80E8C">
        <w:rPr>
          <w:rFonts w:ascii="Georgia" w:hAnsi="Georgia"/>
        </w:rPr>
        <w:t>BED</w:t>
      </w:r>
      <w:r w:rsidRPr="00B80E8C">
        <w:rPr>
          <w:rFonts w:ascii="Georgia" w:hAnsi="Georgia"/>
        </w:rPr>
        <w:t xml:space="preserve"> and acceptance by the winning contractor</w:t>
      </w:r>
      <w:r w:rsidR="00A11F5A" w:rsidRPr="00B80E8C">
        <w:rPr>
          <w:rFonts w:ascii="Georgia" w:hAnsi="Georgia"/>
        </w:rPr>
        <w:t xml:space="preserve">. </w:t>
      </w:r>
      <w:r w:rsidRPr="00B80E8C">
        <w:rPr>
          <w:rFonts w:ascii="Georgia" w:hAnsi="Georgia"/>
        </w:rPr>
        <w:t>If you would like to receive the RFP overview results after the award</w:t>
      </w:r>
      <w:r w:rsidR="00590BA7" w:rsidRPr="00B80E8C">
        <w:rPr>
          <w:rFonts w:ascii="Georgia" w:hAnsi="Georgia"/>
        </w:rPr>
        <w:t>,</w:t>
      </w:r>
      <w:r w:rsidRPr="00B80E8C">
        <w:rPr>
          <w:rFonts w:ascii="Georgia" w:hAnsi="Georgia"/>
        </w:rPr>
        <w:t xml:space="preserve"> you may do so only in writing to our Purchasing Department</w:t>
      </w:r>
      <w:r w:rsidR="00A11F5A" w:rsidRPr="00B80E8C">
        <w:rPr>
          <w:rFonts w:ascii="Georgia" w:hAnsi="Georgia"/>
        </w:rPr>
        <w:t xml:space="preserve">. </w:t>
      </w:r>
      <w:r w:rsidRPr="00B80E8C">
        <w:rPr>
          <w:rFonts w:ascii="Georgia" w:hAnsi="Georgia"/>
        </w:rPr>
        <w:t>If you would like to review the RFPs that were submitted</w:t>
      </w:r>
      <w:r w:rsidR="00590BA7" w:rsidRPr="00B80E8C">
        <w:rPr>
          <w:rFonts w:ascii="Georgia" w:hAnsi="Georgia"/>
        </w:rPr>
        <w:t>,</w:t>
      </w:r>
      <w:r w:rsidRPr="00B80E8C">
        <w:rPr>
          <w:rFonts w:ascii="Georgia" w:hAnsi="Georgia"/>
        </w:rPr>
        <w:t xml:space="preserve"> you must submit a letter to our Purchasing Department requesting a meeting to review the file.</w:t>
      </w:r>
      <w:r w:rsidR="00FD001E" w:rsidRPr="00B80E8C">
        <w:rPr>
          <w:rFonts w:ascii="Georgia" w:hAnsi="Georgia"/>
        </w:rPr>
        <w:t xml:space="preserve"> </w:t>
      </w:r>
    </w:p>
    <w:p w14:paraId="336ECD95" w14:textId="77777777" w:rsidR="00FD001E" w:rsidRPr="00B80E8C" w:rsidRDefault="00FD001E" w:rsidP="00B80E8C">
      <w:pPr>
        <w:pStyle w:val="BodyTextIndent2"/>
        <w:spacing w:line="276" w:lineRule="auto"/>
        <w:ind w:left="0"/>
        <w:rPr>
          <w:rFonts w:ascii="Georgia" w:hAnsi="Georgia"/>
        </w:rPr>
      </w:pPr>
    </w:p>
    <w:p w14:paraId="3CD1AC23" w14:textId="77777777" w:rsidR="005438DA" w:rsidRPr="00B80E8C" w:rsidRDefault="00A550E6" w:rsidP="00B80E8C">
      <w:pPr>
        <w:pStyle w:val="BodyTextIndent2"/>
        <w:spacing w:line="276" w:lineRule="auto"/>
        <w:ind w:left="0"/>
        <w:rPr>
          <w:rFonts w:ascii="Georgia" w:hAnsi="Georgia"/>
          <w:b/>
          <w:bCs/>
        </w:rPr>
      </w:pPr>
      <w:r w:rsidRPr="00B80E8C">
        <w:rPr>
          <w:rFonts w:ascii="Georgia" w:hAnsi="Georgia"/>
          <w:b/>
          <w:bCs/>
        </w:rPr>
        <w:t>Right to Submit a Proposal on BED Projects</w:t>
      </w:r>
      <w:r w:rsidR="00FD001E" w:rsidRPr="00B80E8C">
        <w:rPr>
          <w:rFonts w:ascii="Georgia" w:hAnsi="Georgia"/>
          <w:b/>
          <w:bCs/>
        </w:rPr>
        <w:t>:</w:t>
      </w:r>
    </w:p>
    <w:p w14:paraId="52C5A0D7" w14:textId="77777777" w:rsidR="00FD001E" w:rsidRPr="00B80E8C" w:rsidRDefault="00FD001E" w:rsidP="00B80E8C">
      <w:pPr>
        <w:pStyle w:val="BodyTextIndent2"/>
        <w:spacing w:line="276" w:lineRule="auto"/>
        <w:ind w:left="0"/>
        <w:rPr>
          <w:rFonts w:ascii="Georgia" w:hAnsi="Georgia"/>
          <w:b/>
          <w:bCs/>
        </w:rPr>
      </w:pPr>
    </w:p>
    <w:p w14:paraId="02B8480D" w14:textId="77777777" w:rsidR="005438DA" w:rsidRPr="00B80E8C" w:rsidRDefault="005438DA" w:rsidP="00B80E8C">
      <w:pPr>
        <w:rPr>
          <w:rFonts w:ascii="Georgia" w:hAnsi="Georgia"/>
          <w:sz w:val="24"/>
          <w:szCs w:val="24"/>
        </w:rPr>
      </w:pPr>
      <w:r w:rsidRPr="00B80E8C">
        <w:rPr>
          <w:rFonts w:ascii="Georgia" w:hAnsi="Georgia"/>
          <w:sz w:val="24"/>
          <w:szCs w:val="24"/>
        </w:rPr>
        <w:t xml:space="preserve">Any contractor that is in </w:t>
      </w:r>
      <w:r w:rsidR="00422597" w:rsidRPr="00B80E8C">
        <w:rPr>
          <w:rFonts w:ascii="Georgia" w:hAnsi="Georgia"/>
          <w:sz w:val="24"/>
          <w:szCs w:val="24"/>
        </w:rPr>
        <w:t xml:space="preserve">a </w:t>
      </w:r>
      <w:r w:rsidRPr="00B80E8C">
        <w:rPr>
          <w:rFonts w:ascii="Georgia" w:hAnsi="Georgia"/>
          <w:sz w:val="24"/>
          <w:szCs w:val="24"/>
        </w:rPr>
        <w:t xml:space="preserve">good standing with all city departments within the </w:t>
      </w:r>
      <w:r w:rsidR="00590BA7" w:rsidRPr="00B80E8C">
        <w:rPr>
          <w:rFonts w:ascii="Georgia" w:hAnsi="Georgia"/>
          <w:sz w:val="24"/>
          <w:szCs w:val="24"/>
        </w:rPr>
        <w:t>C</w:t>
      </w:r>
      <w:r w:rsidRPr="00B80E8C">
        <w:rPr>
          <w:rFonts w:ascii="Georgia" w:hAnsi="Georgia"/>
          <w:sz w:val="24"/>
          <w:szCs w:val="24"/>
        </w:rPr>
        <w:t>ity of Burlington</w:t>
      </w:r>
      <w:r w:rsidR="00590BA7" w:rsidRPr="00B80E8C">
        <w:rPr>
          <w:rFonts w:ascii="Georgia" w:hAnsi="Georgia"/>
          <w:sz w:val="24"/>
          <w:szCs w:val="24"/>
        </w:rPr>
        <w:t>,</w:t>
      </w:r>
      <w:r w:rsidRPr="00B80E8C">
        <w:rPr>
          <w:rFonts w:ascii="Georgia" w:hAnsi="Georgia"/>
          <w:sz w:val="24"/>
          <w:szCs w:val="24"/>
        </w:rPr>
        <w:t xml:space="preserve"> Vermont may submit a proposal for work described above</w:t>
      </w:r>
      <w:r w:rsidR="00A11F5A" w:rsidRPr="00B80E8C">
        <w:rPr>
          <w:rFonts w:ascii="Georgia" w:hAnsi="Georgia"/>
          <w:sz w:val="24"/>
          <w:szCs w:val="24"/>
        </w:rPr>
        <w:t xml:space="preserve">. </w:t>
      </w:r>
      <w:r w:rsidRPr="00B80E8C">
        <w:rPr>
          <w:rFonts w:ascii="Georgia" w:hAnsi="Georgia"/>
          <w:sz w:val="24"/>
          <w:szCs w:val="24"/>
        </w:rPr>
        <w:t xml:space="preserve">If a contractor is found to owe funds or has been removed from any RFP lists within any city department, </w:t>
      </w:r>
      <w:r w:rsidR="00590BA7" w:rsidRPr="00B80E8C">
        <w:rPr>
          <w:rFonts w:ascii="Georgia" w:hAnsi="Georgia"/>
          <w:sz w:val="24"/>
          <w:szCs w:val="24"/>
        </w:rPr>
        <w:t>its</w:t>
      </w:r>
      <w:r w:rsidRPr="00B80E8C">
        <w:rPr>
          <w:rFonts w:ascii="Georgia" w:hAnsi="Georgia"/>
          <w:sz w:val="24"/>
          <w:szCs w:val="24"/>
        </w:rPr>
        <w:t xml:space="preserve"> RFP will not be considered</w:t>
      </w:r>
      <w:r w:rsidR="00A11F5A" w:rsidRPr="00B80E8C">
        <w:rPr>
          <w:rFonts w:ascii="Georgia" w:hAnsi="Georgia"/>
          <w:sz w:val="24"/>
          <w:szCs w:val="24"/>
        </w:rPr>
        <w:t xml:space="preserve">. </w:t>
      </w:r>
      <w:r w:rsidRPr="00B80E8C">
        <w:rPr>
          <w:rFonts w:ascii="Georgia" w:hAnsi="Georgia"/>
          <w:sz w:val="24"/>
          <w:szCs w:val="24"/>
        </w:rPr>
        <w:t>Contractor must comply with all provisions as outlined in this RFP in order to be considered.</w:t>
      </w:r>
    </w:p>
    <w:p w14:paraId="72B0DC6F" w14:textId="77777777" w:rsidR="005438DA" w:rsidRPr="00B80E8C" w:rsidRDefault="00A550E6" w:rsidP="00B80E8C">
      <w:pPr>
        <w:rPr>
          <w:rFonts w:ascii="Georgia" w:hAnsi="Georgia"/>
          <w:sz w:val="24"/>
          <w:szCs w:val="24"/>
        </w:rPr>
      </w:pPr>
      <w:r w:rsidRPr="00B80E8C">
        <w:rPr>
          <w:rFonts w:ascii="Georgia" w:hAnsi="Georgia"/>
          <w:b/>
          <w:bCs/>
          <w:sz w:val="24"/>
          <w:szCs w:val="24"/>
        </w:rPr>
        <w:t>BED Rights</w:t>
      </w:r>
      <w:r w:rsidR="00FD001E" w:rsidRPr="00B80E8C">
        <w:rPr>
          <w:rFonts w:ascii="Georgia" w:hAnsi="Georgia"/>
          <w:b/>
          <w:bCs/>
          <w:sz w:val="24"/>
          <w:szCs w:val="24"/>
        </w:rPr>
        <w:t>:</w:t>
      </w:r>
    </w:p>
    <w:p w14:paraId="060573A2" w14:textId="77777777" w:rsidR="005438DA" w:rsidRPr="00B80E8C" w:rsidRDefault="005438DA" w:rsidP="00B80E8C">
      <w:pPr>
        <w:rPr>
          <w:rFonts w:ascii="Georgia" w:hAnsi="Georgia"/>
          <w:sz w:val="24"/>
          <w:szCs w:val="24"/>
        </w:rPr>
      </w:pPr>
      <w:r w:rsidRPr="00B80E8C">
        <w:rPr>
          <w:rFonts w:ascii="Georgia" w:hAnsi="Georgia"/>
          <w:sz w:val="24"/>
          <w:szCs w:val="24"/>
        </w:rPr>
        <w:t>BED reserves the right to accept or reject any or all proposals received in response to this RFP or to take other action consistent with the best interest of BED</w:t>
      </w:r>
      <w:r w:rsidR="00A11F5A" w:rsidRPr="00B80E8C">
        <w:rPr>
          <w:rFonts w:ascii="Georgia" w:hAnsi="Georgia"/>
          <w:sz w:val="24"/>
          <w:szCs w:val="24"/>
        </w:rPr>
        <w:t xml:space="preserve">. </w:t>
      </w:r>
      <w:r w:rsidRPr="00B80E8C">
        <w:rPr>
          <w:rFonts w:ascii="Georgia" w:hAnsi="Georgia"/>
          <w:sz w:val="24"/>
          <w:szCs w:val="24"/>
        </w:rPr>
        <w:t xml:space="preserve">BED reserves the right to negotiate separately with any source to serve the best interest of BED. </w:t>
      </w:r>
      <w:r w:rsidR="00A550E6" w:rsidRPr="00B80E8C">
        <w:rPr>
          <w:rFonts w:ascii="Georgia" w:hAnsi="Georgia"/>
          <w:sz w:val="24"/>
          <w:szCs w:val="24"/>
        </w:rPr>
        <w:t>Exceptions to this RFP shall be by written notification on the awarded P.O. to be binding</w:t>
      </w:r>
      <w:r w:rsidR="00A11F5A" w:rsidRPr="00B80E8C">
        <w:rPr>
          <w:rFonts w:ascii="Georgia" w:hAnsi="Georgia"/>
          <w:sz w:val="24"/>
          <w:szCs w:val="24"/>
        </w:rPr>
        <w:t xml:space="preserve">. </w:t>
      </w:r>
      <w:r w:rsidR="00A550E6" w:rsidRPr="00B80E8C">
        <w:rPr>
          <w:rFonts w:ascii="Georgia" w:hAnsi="Georgia"/>
          <w:sz w:val="24"/>
          <w:szCs w:val="24"/>
        </w:rPr>
        <w:t xml:space="preserve">All submitted bids become the property of </w:t>
      </w:r>
      <w:r w:rsidR="00DE703F" w:rsidRPr="00B80E8C">
        <w:rPr>
          <w:rFonts w:ascii="Georgia" w:hAnsi="Georgia"/>
          <w:sz w:val="24"/>
          <w:szCs w:val="24"/>
        </w:rPr>
        <w:t>BED</w:t>
      </w:r>
      <w:r w:rsidR="00A11F5A" w:rsidRPr="00B80E8C">
        <w:rPr>
          <w:rFonts w:ascii="Georgia" w:hAnsi="Georgia"/>
          <w:sz w:val="24"/>
          <w:szCs w:val="24"/>
        </w:rPr>
        <w:t xml:space="preserve">. </w:t>
      </w:r>
      <w:r w:rsidR="00A550E6" w:rsidRPr="00B80E8C">
        <w:rPr>
          <w:rFonts w:ascii="Georgia" w:hAnsi="Georgia"/>
          <w:sz w:val="24"/>
          <w:szCs w:val="24"/>
        </w:rPr>
        <w:t>After the award of the contract to the successful bidder, all bids are open for public viewing</w:t>
      </w:r>
      <w:r w:rsidR="00422597" w:rsidRPr="00B80E8C">
        <w:rPr>
          <w:rFonts w:ascii="Georgia" w:hAnsi="Georgia"/>
          <w:sz w:val="24"/>
          <w:szCs w:val="24"/>
        </w:rPr>
        <w:t>.</w:t>
      </w:r>
    </w:p>
    <w:p w14:paraId="1A31C839" w14:textId="77777777" w:rsidR="003919CE" w:rsidRPr="00B80E8C" w:rsidRDefault="003919CE" w:rsidP="00B80E8C">
      <w:pPr>
        <w:rPr>
          <w:rFonts w:ascii="Georgia" w:hAnsi="Georgia"/>
          <w:sz w:val="24"/>
          <w:szCs w:val="24"/>
        </w:rPr>
      </w:pPr>
    </w:p>
    <w:p w14:paraId="02DAF94B" w14:textId="77777777" w:rsidR="003919CE" w:rsidRPr="00B80E8C" w:rsidRDefault="003919CE" w:rsidP="00B80E8C">
      <w:pPr>
        <w:rPr>
          <w:rFonts w:ascii="Georgia" w:hAnsi="Georgia"/>
          <w:sz w:val="24"/>
          <w:szCs w:val="24"/>
        </w:rPr>
      </w:pPr>
    </w:p>
    <w:p w14:paraId="259A69C5" w14:textId="77777777" w:rsidR="003919CE" w:rsidRPr="00B80E8C" w:rsidRDefault="003919CE" w:rsidP="00B80E8C">
      <w:pPr>
        <w:rPr>
          <w:rFonts w:ascii="Georgia" w:hAnsi="Georgia"/>
          <w:sz w:val="24"/>
          <w:szCs w:val="24"/>
        </w:rPr>
      </w:pPr>
    </w:p>
    <w:p w14:paraId="2FD874E6" w14:textId="77777777" w:rsidR="003919CE" w:rsidRPr="00B80E8C" w:rsidRDefault="003919CE" w:rsidP="00B80E8C">
      <w:pPr>
        <w:rPr>
          <w:rFonts w:ascii="Georgia" w:hAnsi="Georgia"/>
          <w:sz w:val="24"/>
          <w:szCs w:val="24"/>
        </w:rPr>
      </w:pPr>
    </w:p>
    <w:p w14:paraId="1E096D3B" w14:textId="77777777" w:rsidR="003919CE" w:rsidRPr="00B80E8C" w:rsidRDefault="003919CE" w:rsidP="00B80E8C">
      <w:pPr>
        <w:rPr>
          <w:rFonts w:ascii="Georgia" w:hAnsi="Georgia"/>
          <w:sz w:val="24"/>
          <w:szCs w:val="24"/>
        </w:rPr>
      </w:pPr>
    </w:p>
    <w:p w14:paraId="6AB02375" w14:textId="77777777" w:rsidR="00146CD5" w:rsidRDefault="00146CD5">
      <w:pPr>
        <w:rPr>
          <w:rFonts w:ascii="Georgia" w:hAnsi="Georgia"/>
          <w:sz w:val="24"/>
          <w:szCs w:val="24"/>
        </w:rPr>
      </w:pPr>
      <w:r>
        <w:rPr>
          <w:rFonts w:ascii="Georgia" w:hAnsi="Georgia"/>
          <w:sz w:val="24"/>
          <w:szCs w:val="24"/>
        </w:rPr>
        <w:br w:type="page"/>
      </w:r>
    </w:p>
    <w:p w14:paraId="66D44878" w14:textId="77777777" w:rsidR="003919CE" w:rsidRPr="00B80E8C" w:rsidRDefault="003919CE" w:rsidP="00B80E8C">
      <w:pPr>
        <w:jc w:val="center"/>
        <w:rPr>
          <w:rFonts w:ascii="Georgia" w:hAnsi="Georgia"/>
          <w:sz w:val="24"/>
          <w:szCs w:val="24"/>
        </w:rPr>
      </w:pPr>
      <w:r w:rsidRPr="00B80E8C">
        <w:rPr>
          <w:rFonts w:ascii="Georgia" w:hAnsi="Georgia"/>
          <w:sz w:val="24"/>
          <w:szCs w:val="24"/>
        </w:rPr>
        <w:lastRenderedPageBreak/>
        <w:t>APPENDIX A</w:t>
      </w:r>
    </w:p>
    <w:p w14:paraId="78ED15EF" w14:textId="77777777" w:rsidR="004F3807" w:rsidRPr="00B80E8C" w:rsidRDefault="004F3807" w:rsidP="00B80E8C">
      <w:pPr>
        <w:rPr>
          <w:rFonts w:ascii="Georgia" w:hAnsi="Georgia"/>
          <w:b/>
        </w:rPr>
      </w:pPr>
      <w:r w:rsidRPr="00B80E8C">
        <w:rPr>
          <w:rFonts w:ascii="Georgia" w:hAnsi="Georgia"/>
          <w:b/>
        </w:rPr>
        <w:t>BED’s Current (Major) Tier 3 and Energy Efficiency</w:t>
      </w:r>
      <w:r w:rsidR="005F74F6">
        <w:rPr>
          <w:rFonts w:ascii="Georgia" w:hAnsi="Georgia"/>
          <w:b/>
        </w:rPr>
        <w:t xml:space="preserve"> (EEU)</w:t>
      </w:r>
      <w:r w:rsidRPr="00B80E8C">
        <w:rPr>
          <w:rFonts w:ascii="Georgia" w:hAnsi="Georgia"/>
          <w:b/>
        </w:rPr>
        <w:t xml:space="preserve"> Incentives </w:t>
      </w:r>
      <w:r w:rsidR="00C438C8">
        <w:rPr>
          <w:rFonts w:ascii="Georgia" w:hAnsi="Georgia"/>
          <w:b/>
        </w:rPr>
        <w:t>(upstream rebates are available for LED bulbs, fixtures and Energy Star appliances)</w:t>
      </w:r>
    </w:p>
    <w:tbl>
      <w:tblPr>
        <w:tblStyle w:val="TableGrid"/>
        <w:tblW w:w="0" w:type="auto"/>
        <w:tblLook w:val="04A0" w:firstRow="1" w:lastRow="0" w:firstColumn="1" w:lastColumn="0" w:noHBand="0" w:noVBand="1"/>
      </w:tblPr>
      <w:tblGrid>
        <w:gridCol w:w="2321"/>
        <w:gridCol w:w="2719"/>
        <w:gridCol w:w="4310"/>
      </w:tblGrid>
      <w:tr w:rsidR="005F74F6" w:rsidRPr="00B80E8C" w14:paraId="6D1E273A" w14:textId="77777777" w:rsidTr="000906A1">
        <w:tc>
          <w:tcPr>
            <w:tcW w:w="2321" w:type="dxa"/>
          </w:tcPr>
          <w:p w14:paraId="3A6F69B6" w14:textId="77777777" w:rsidR="005F74F6" w:rsidRPr="00B80E8C" w:rsidRDefault="005F74F6" w:rsidP="00B80E8C">
            <w:pPr>
              <w:jc w:val="center"/>
              <w:rPr>
                <w:rFonts w:ascii="Georgia" w:hAnsi="Georgia"/>
                <w:b/>
              </w:rPr>
            </w:pPr>
            <w:r>
              <w:rPr>
                <w:rFonts w:ascii="Georgia" w:hAnsi="Georgia"/>
                <w:b/>
              </w:rPr>
              <w:t>Program</w:t>
            </w:r>
          </w:p>
        </w:tc>
        <w:tc>
          <w:tcPr>
            <w:tcW w:w="2719" w:type="dxa"/>
          </w:tcPr>
          <w:p w14:paraId="5F373692" w14:textId="77777777" w:rsidR="005F74F6" w:rsidRPr="00B80E8C" w:rsidRDefault="005F74F6" w:rsidP="00B80E8C">
            <w:pPr>
              <w:spacing w:line="276" w:lineRule="auto"/>
              <w:jc w:val="center"/>
              <w:rPr>
                <w:rFonts w:ascii="Georgia" w:hAnsi="Georgia"/>
                <w:b/>
              </w:rPr>
            </w:pPr>
            <w:r w:rsidRPr="00B80E8C">
              <w:rPr>
                <w:rFonts w:ascii="Georgia" w:hAnsi="Georgia"/>
                <w:b/>
              </w:rPr>
              <w:t>Measure</w:t>
            </w:r>
          </w:p>
        </w:tc>
        <w:tc>
          <w:tcPr>
            <w:tcW w:w="4310" w:type="dxa"/>
          </w:tcPr>
          <w:p w14:paraId="64355581" w14:textId="77777777" w:rsidR="005F74F6" w:rsidRPr="00B80E8C" w:rsidRDefault="005F74F6" w:rsidP="00B80E8C">
            <w:pPr>
              <w:spacing w:line="276" w:lineRule="auto"/>
              <w:jc w:val="center"/>
              <w:rPr>
                <w:rFonts w:ascii="Georgia" w:hAnsi="Georgia"/>
                <w:b/>
              </w:rPr>
            </w:pPr>
            <w:r w:rsidRPr="00B80E8C">
              <w:rPr>
                <w:rFonts w:ascii="Georgia" w:hAnsi="Georgia"/>
                <w:b/>
              </w:rPr>
              <w:t>Incentive</w:t>
            </w:r>
          </w:p>
        </w:tc>
      </w:tr>
      <w:tr w:rsidR="005F74F6" w:rsidRPr="00B80E8C" w14:paraId="1FF8B685" w14:textId="77777777" w:rsidTr="000906A1">
        <w:tc>
          <w:tcPr>
            <w:tcW w:w="2321" w:type="dxa"/>
          </w:tcPr>
          <w:p w14:paraId="38D3D574" w14:textId="77777777" w:rsidR="005F74F6" w:rsidRPr="00B80E8C" w:rsidRDefault="005F74F6" w:rsidP="00B80E8C">
            <w:pPr>
              <w:rPr>
                <w:rFonts w:ascii="Georgia" w:hAnsi="Georgia"/>
              </w:rPr>
            </w:pPr>
            <w:r>
              <w:rPr>
                <w:rFonts w:ascii="Georgia" w:hAnsi="Georgia"/>
              </w:rPr>
              <w:t>EEU and Tier 3</w:t>
            </w:r>
          </w:p>
        </w:tc>
        <w:tc>
          <w:tcPr>
            <w:tcW w:w="2719" w:type="dxa"/>
          </w:tcPr>
          <w:p w14:paraId="31B0A6DF" w14:textId="77777777" w:rsidR="005F74F6" w:rsidRPr="00B80E8C" w:rsidRDefault="005F74F6" w:rsidP="00B80E8C">
            <w:pPr>
              <w:spacing w:line="276" w:lineRule="auto"/>
              <w:rPr>
                <w:rFonts w:ascii="Georgia" w:hAnsi="Georgia"/>
              </w:rPr>
            </w:pPr>
            <w:r w:rsidRPr="00B80E8C">
              <w:rPr>
                <w:rFonts w:ascii="Georgia" w:hAnsi="Georgia"/>
              </w:rPr>
              <w:t xml:space="preserve">Eligible Cold Climate Heat Pump System. </w:t>
            </w:r>
          </w:p>
        </w:tc>
        <w:tc>
          <w:tcPr>
            <w:tcW w:w="4310" w:type="dxa"/>
          </w:tcPr>
          <w:p w14:paraId="60FE89C8" w14:textId="3B8BB085" w:rsidR="005F74F6" w:rsidRPr="00B80E8C" w:rsidRDefault="005F74F6" w:rsidP="00C438C8">
            <w:pPr>
              <w:spacing w:line="276" w:lineRule="auto"/>
              <w:rPr>
                <w:rFonts w:ascii="Georgia" w:hAnsi="Georgia"/>
                <w:color w:val="FF0000"/>
              </w:rPr>
            </w:pPr>
            <w:r w:rsidRPr="00B80E8C">
              <w:rPr>
                <w:rFonts w:ascii="Georgia" w:hAnsi="Georgia"/>
              </w:rPr>
              <w:t>$</w:t>
            </w:r>
            <w:r>
              <w:rPr>
                <w:rFonts w:ascii="Georgia" w:hAnsi="Georgia"/>
              </w:rPr>
              <w:t>6</w:t>
            </w:r>
            <w:r w:rsidRPr="00B80E8C">
              <w:rPr>
                <w:rFonts w:ascii="Georgia" w:hAnsi="Georgia"/>
              </w:rPr>
              <w:t>75 to $</w:t>
            </w:r>
            <w:r>
              <w:rPr>
                <w:rFonts w:ascii="Georgia" w:hAnsi="Georgia"/>
              </w:rPr>
              <w:t>850</w:t>
            </w:r>
          </w:p>
        </w:tc>
      </w:tr>
      <w:tr w:rsidR="005F74F6" w:rsidRPr="00B80E8C" w14:paraId="3ABAC398" w14:textId="77777777" w:rsidTr="000906A1">
        <w:trPr>
          <w:trHeight w:val="1583"/>
        </w:trPr>
        <w:tc>
          <w:tcPr>
            <w:tcW w:w="2321" w:type="dxa"/>
          </w:tcPr>
          <w:p w14:paraId="237EBF45" w14:textId="77777777" w:rsidR="005F74F6" w:rsidRPr="00B80E8C" w:rsidRDefault="005F74F6" w:rsidP="00B80E8C">
            <w:pPr>
              <w:rPr>
                <w:rFonts w:ascii="Georgia" w:hAnsi="Georgia"/>
              </w:rPr>
            </w:pPr>
            <w:r>
              <w:rPr>
                <w:rFonts w:ascii="Georgia" w:hAnsi="Georgia"/>
              </w:rPr>
              <w:t>EEU</w:t>
            </w:r>
          </w:p>
        </w:tc>
        <w:tc>
          <w:tcPr>
            <w:tcW w:w="2719" w:type="dxa"/>
          </w:tcPr>
          <w:p w14:paraId="507C8153" w14:textId="77777777" w:rsidR="005F74F6" w:rsidRPr="00B80E8C" w:rsidRDefault="005F74F6" w:rsidP="00B80E8C">
            <w:pPr>
              <w:spacing w:line="276" w:lineRule="auto"/>
              <w:rPr>
                <w:rFonts w:ascii="Georgia" w:hAnsi="Georgia"/>
              </w:rPr>
            </w:pPr>
            <w:r w:rsidRPr="00B80E8C">
              <w:rPr>
                <w:rFonts w:ascii="Georgia" w:hAnsi="Georgia"/>
              </w:rPr>
              <w:t xml:space="preserve">Insulate building envelope </w:t>
            </w:r>
          </w:p>
          <w:p w14:paraId="537A1D06" w14:textId="77777777" w:rsidR="005F74F6" w:rsidRPr="00B80E8C" w:rsidRDefault="005F74F6" w:rsidP="00B80E8C">
            <w:pPr>
              <w:spacing w:line="276" w:lineRule="auto"/>
              <w:rPr>
                <w:rFonts w:ascii="Georgia" w:hAnsi="Georgia"/>
              </w:rPr>
            </w:pPr>
            <w:r w:rsidRPr="00B80E8C">
              <w:rPr>
                <w:rFonts w:ascii="Georgia" w:hAnsi="Georgia"/>
              </w:rPr>
              <w:t xml:space="preserve">(e.g., attic, basement, walls, crawl space, </w:t>
            </w:r>
            <w:proofErr w:type="spellStart"/>
            <w:r w:rsidRPr="00B80E8C">
              <w:rPr>
                <w:rFonts w:ascii="Georgia" w:hAnsi="Georgia"/>
              </w:rPr>
              <w:t>kneewall</w:t>
            </w:r>
            <w:proofErr w:type="spellEnd"/>
            <w:r w:rsidRPr="00B80E8C">
              <w:rPr>
                <w:rFonts w:ascii="Georgia" w:hAnsi="Georgia"/>
              </w:rPr>
              <w:t>, etc.). Blower-door assisted air sealing. Seal and insulate heating and cooling distribution systems (e.g., ductwork, piping)</w:t>
            </w:r>
          </w:p>
        </w:tc>
        <w:tc>
          <w:tcPr>
            <w:tcW w:w="4310" w:type="dxa"/>
          </w:tcPr>
          <w:p w14:paraId="0EB86126" w14:textId="77777777" w:rsidR="005F74F6" w:rsidRPr="00B80E8C" w:rsidRDefault="005F74F6" w:rsidP="00B80E8C">
            <w:pPr>
              <w:spacing w:line="276" w:lineRule="auto"/>
              <w:rPr>
                <w:rFonts w:ascii="Georgia" w:hAnsi="Georgia"/>
              </w:rPr>
            </w:pPr>
            <w:r w:rsidRPr="00B80E8C">
              <w:rPr>
                <w:rFonts w:ascii="Georgia" w:hAnsi="Georgia"/>
              </w:rPr>
              <w:t xml:space="preserve">Owner-occupied 33.3% of eligible project costs. </w:t>
            </w:r>
          </w:p>
          <w:p w14:paraId="5273ACD8" w14:textId="77777777" w:rsidR="005F74F6" w:rsidRPr="00B80E8C" w:rsidRDefault="005F74F6" w:rsidP="00B80E8C">
            <w:pPr>
              <w:spacing w:line="276" w:lineRule="auto"/>
              <w:rPr>
                <w:rFonts w:ascii="Georgia" w:hAnsi="Georgia"/>
              </w:rPr>
            </w:pPr>
            <w:r w:rsidRPr="00B80E8C">
              <w:rPr>
                <w:rFonts w:ascii="Georgia" w:hAnsi="Georgia"/>
              </w:rPr>
              <w:t xml:space="preserve">For rental property owners, 50% of eligible project costs. </w:t>
            </w:r>
          </w:p>
        </w:tc>
      </w:tr>
      <w:tr w:rsidR="005F74F6" w:rsidRPr="00B80E8C" w14:paraId="26CE370F" w14:textId="77777777" w:rsidTr="000906A1">
        <w:trPr>
          <w:trHeight w:val="647"/>
        </w:trPr>
        <w:tc>
          <w:tcPr>
            <w:tcW w:w="2321" w:type="dxa"/>
          </w:tcPr>
          <w:p w14:paraId="29EE71FE" w14:textId="77777777" w:rsidR="005F74F6" w:rsidRPr="00B80E8C" w:rsidRDefault="005F74F6" w:rsidP="00B80E8C">
            <w:pPr>
              <w:rPr>
                <w:rFonts w:ascii="Georgia" w:hAnsi="Georgia"/>
              </w:rPr>
            </w:pPr>
            <w:r>
              <w:rPr>
                <w:rFonts w:ascii="Georgia" w:hAnsi="Georgia"/>
              </w:rPr>
              <w:t>EEU</w:t>
            </w:r>
          </w:p>
        </w:tc>
        <w:tc>
          <w:tcPr>
            <w:tcW w:w="2719" w:type="dxa"/>
          </w:tcPr>
          <w:p w14:paraId="3B97D399" w14:textId="77777777" w:rsidR="005F74F6" w:rsidRPr="00B80E8C" w:rsidRDefault="005F74F6" w:rsidP="00B80E8C">
            <w:pPr>
              <w:spacing w:line="276" w:lineRule="auto"/>
              <w:rPr>
                <w:rFonts w:ascii="Georgia" w:hAnsi="Georgia"/>
              </w:rPr>
            </w:pPr>
            <w:r w:rsidRPr="00B80E8C">
              <w:rPr>
                <w:rFonts w:ascii="Georgia" w:hAnsi="Georgia"/>
              </w:rPr>
              <w:t>ENERGY STAR heat pump water heater</w:t>
            </w:r>
          </w:p>
          <w:p w14:paraId="4A9D6282" w14:textId="77777777" w:rsidR="005F74F6" w:rsidRPr="00B80E8C" w:rsidRDefault="005F74F6" w:rsidP="00B80E8C">
            <w:pPr>
              <w:spacing w:line="276" w:lineRule="auto"/>
              <w:rPr>
                <w:rFonts w:ascii="Georgia" w:hAnsi="Georgia"/>
              </w:rPr>
            </w:pPr>
          </w:p>
        </w:tc>
        <w:tc>
          <w:tcPr>
            <w:tcW w:w="4310" w:type="dxa"/>
          </w:tcPr>
          <w:p w14:paraId="12D8EB79" w14:textId="77777777" w:rsidR="005F74F6" w:rsidRPr="00B80E8C" w:rsidRDefault="005F74F6" w:rsidP="00B80E8C">
            <w:pPr>
              <w:spacing w:line="276" w:lineRule="auto"/>
              <w:rPr>
                <w:rFonts w:ascii="Georgia" w:hAnsi="Georgia"/>
              </w:rPr>
            </w:pPr>
            <w:r w:rsidRPr="00B80E8C">
              <w:rPr>
                <w:rFonts w:ascii="Georgia" w:hAnsi="Georgia"/>
              </w:rPr>
              <w:t>$500 per home</w:t>
            </w:r>
          </w:p>
        </w:tc>
      </w:tr>
      <w:tr w:rsidR="005F74F6" w:rsidRPr="00B80E8C" w14:paraId="7131297D" w14:textId="77777777" w:rsidTr="000906A1">
        <w:trPr>
          <w:trHeight w:val="575"/>
        </w:trPr>
        <w:tc>
          <w:tcPr>
            <w:tcW w:w="2321" w:type="dxa"/>
          </w:tcPr>
          <w:p w14:paraId="5022F378" w14:textId="77777777" w:rsidR="005F74F6" w:rsidRPr="00B80E8C" w:rsidRDefault="005F74F6" w:rsidP="00B80E8C">
            <w:pPr>
              <w:rPr>
                <w:rFonts w:ascii="Georgia" w:hAnsi="Georgia"/>
              </w:rPr>
            </w:pPr>
            <w:r>
              <w:rPr>
                <w:rFonts w:ascii="Georgia" w:hAnsi="Georgia"/>
              </w:rPr>
              <w:t>EEU</w:t>
            </w:r>
          </w:p>
        </w:tc>
        <w:tc>
          <w:tcPr>
            <w:tcW w:w="2719" w:type="dxa"/>
          </w:tcPr>
          <w:p w14:paraId="67E32533" w14:textId="77777777" w:rsidR="005F74F6" w:rsidRPr="00B80E8C" w:rsidRDefault="005F74F6" w:rsidP="00B80E8C">
            <w:pPr>
              <w:spacing w:line="276" w:lineRule="auto"/>
              <w:rPr>
                <w:rFonts w:ascii="Georgia" w:hAnsi="Georgia"/>
              </w:rPr>
            </w:pPr>
            <w:r w:rsidRPr="00B80E8C">
              <w:rPr>
                <w:rFonts w:ascii="Georgia" w:hAnsi="Georgia"/>
              </w:rPr>
              <w:t>ENERGY STAR or equivalent boiler or furnace for oil or LP gas customers</w:t>
            </w:r>
          </w:p>
          <w:p w14:paraId="1016F0DE" w14:textId="77777777" w:rsidR="005F74F6" w:rsidRPr="00B80E8C" w:rsidRDefault="005F74F6" w:rsidP="00B80E8C">
            <w:pPr>
              <w:spacing w:line="276" w:lineRule="auto"/>
              <w:rPr>
                <w:rFonts w:ascii="Georgia" w:hAnsi="Georgia"/>
              </w:rPr>
            </w:pPr>
            <w:r w:rsidRPr="00B80E8C">
              <w:rPr>
                <w:rFonts w:ascii="Georgia" w:hAnsi="Georgia"/>
              </w:rPr>
              <w:t>(Vermont Gas offers similar rebates)</w:t>
            </w:r>
          </w:p>
        </w:tc>
        <w:tc>
          <w:tcPr>
            <w:tcW w:w="4310" w:type="dxa"/>
          </w:tcPr>
          <w:p w14:paraId="5B23383C" w14:textId="77777777" w:rsidR="005F74F6" w:rsidRPr="00B80E8C" w:rsidRDefault="005F74F6" w:rsidP="00B80E8C">
            <w:pPr>
              <w:spacing w:line="276" w:lineRule="auto"/>
              <w:ind w:firstLine="49"/>
              <w:rPr>
                <w:rFonts w:ascii="Georgia" w:hAnsi="Georgia"/>
              </w:rPr>
            </w:pPr>
            <w:r w:rsidRPr="00B80E8C">
              <w:rPr>
                <w:rFonts w:ascii="Georgia" w:hAnsi="Georgia"/>
              </w:rPr>
              <w:t>$400 to $800</w:t>
            </w:r>
          </w:p>
        </w:tc>
      </w:tr>
      <w:tr w:rsidR="005F74F6" w:rsidRPr="00B80E8C" w14:paraId="4201CBAA" w14:textId="77777777" w:rsidTr="000906A1">
        <w:tc>
          <w:tcPr>
            <w:tcW w:w="2321" w:type="dxa"/>
          </w:tcPr>
          <w:p w14:paraId="06119C7F" w14:textId="77777777" w:rsidR="005F74F6" w:rsidRPr="00B80E8C" w:rsidRDefault="005F74F6" w:rsidP="00B80E8C">
            <w:pPr>
              <w:rPr>
                <w:rFonts w:ascii="Georgia" w:hAnsi="Georgia"/>
              </w:rPr>
            </w:pPr>
            <w:r>
              <w:rPr>
                <w:rFonts w:ascii="Georgia" w:hAnsi="Georgia"/>
              </w:rPr>
              <w:t>EEU</w:t>
            </w:r>
          </w:p>
        </w:tc>
        <w:tc>
          <w:tcPr>
            <w:tcW w:w="2719" w:type="dxa"/>
          </w:tcPr>
          <w:p w14:paraId="6CAD5FD1" w14:textId="77777777" w:rsidR="005F74F6" w:rsidRPr="00B80E8C" w:rsidRDefault="005F74F6" w:rsidP="00B80E8C">
            <w:pPr>
              <w:spacing w:line="276" w:lineRule="auto"/>
              <w:rPr>
                <w:rFonts w:ascii="Georgia" w:hAnsi="Georgia"/>
              </w:rPr>
            </w:pPr>
            <w:r w:rsidRPr="00B80E8C">
              <w:rPr>
                <w:rFonts w:ascii="Georgia" w:hAnsi="Georgia"/>
              </w:rPr>
              <w:t>Residential New construction projects meeting the Vermont Energy Star Homes criteria</w:t>
            </w:r>
          </w:p>
        </w:tc>
        <w:tc>
          <w:tcPr>
            <w:tcW w:w="4310" w:type="dxa"/>
          </w:tcPr>
          <w:p w14:paraId="5241D128" w14:textId="77777777" w:rsidR="005F74F6" w:rsidRPr="00B80E8C" w:rsidRDefault="005F74F6" w:rsidP="00B80E8C">
            <w:pPr>
              <w:spacing w:line="276" w:lineRule="auto"/>
              <w:rPr>
                <w:rFonts w:ascii="Georgia" w:hAnsi="Georgia"/>
              </w:rPr>
            </w:pPr>
            <w:r w:rsidRPr="00B80E8C">
              <w:rPr>
                <w:rFonts w:ascii="Georgia" w:hAnsi="Georgia"/>
              </w:rPr>
              <w:t>Up to $2,400</w:t>
            </w:r>
          </w:p>
        </w:tc>
      </w:tr>
      <w:tr w:rsidR="005F74F6" w:rsidRPr="00B80E8C" w14:paraId="2A565541" w14:textId="77777777" w:rsidTr="000906A1">
        <w:tc>
          <w:tcPr>
            <w:tcW w:w="2321" w:type="dxa"/>
          </w:tcPr>
          <w:p w14:paraId="59EF1452" w14:textId="77777777" w:rsidR="005F74F6" w:rsidRPr="00B80E8C" w:rsidRDefault="005F74F6" w:rsidP="00B80E8C">
            <w:pPr>
              <w:rPr>
                <w:rFonts w:ascii="Georgia" w:hAnsi="Georgia"/>
              </w:rPr>
            </w:pPr>
            <w:r>
              <w:rPr>
                <w:rFonts w:ascii="Georgia" w:hAnsi="Georgia"/>
              </w:rPr>
              <w:t>EEU</w:t>
            </w:r>
          </w:p>
        </w:tc>
        <w:tc>
          <w:tcPr>
            <w:tcW w:w="2719" w:type="dxa"/>
          </w:tcPr>
          <w:p w14:paraId="43EB6648" w14:textId="77777777" w:rsidR="005F74F6" w:rsidRPr="00B80E8C" w:rsidRDefault="005F74F6" w:rsidP="00B80E8C">
            <w:pPr>
              <w:spacing w:line="276" w:lineRule="auto"/>
              <w:rPr>
                <w:rFonts w:ascii="Georgia" w:hAnsi="Georgia"/>
              </w:rPr>
            </w:pPr>
            <w:r w:rsidRPr="00B80E8C">
              <w:rPr>
                <w:rFonts w:ascii="Georgia" w:hAnsi="Georgia"/>
              </w:rPr>
              <w:t xml:space="preserve">Residential New construction or Deep Energy Retrofit projects meeting </w:t>
            </w:r>
            <w:proofErr w:type="spellStart"/>
            <w:r w:rsidRPr="00B80E8C">
              <w:rPr>
                <w:rFonts w:ascii="Georgia" w:hAnsi="Georgia"/>
              </w:rPr>
              <w:t>Passivehaus</w:t>
            </w:r>
            <w:proofErr w:type="spellEnd"/>
            <w:r w:rsidRPr="00B80E8C">
              <w:rPr>
                <w:rFonts w:ascii="Georgia" w:hAnsi="Georgia"/>
              </w:rPr>
              <w:t xml:space="preserve"> or equivalent standard</w:t>
            </w:r>
          </w:p>
        </w:tc>
        <w:tc>
          <w:tcPr>
            <w:tcW w:w="4310" w:type="dxa"/>
          </w:tcPr>
          <w:p w14:paraId="38BF9F7D" w14:textId="77777777" w:rsidR="005F74F6" w:rsidRPr="00B80E8C" w:rsidRDefault="005F74F6" w:rsidP="00B80E8C">
            <w:pPr>
              <w:spacing w:line="276" w:lineRule="auto"/>
              <w:rPr>
                <w:rFonts w:ascii="Georgia" w:hAnsi="Georgia"/>
              </w:rPr>
            </w:pPr>
            <w:r w:rsidRPr="00B80E8C">
              <w:rPr>
                <w:rFonts w:ascii="Georgia" w:hAnsi="Georgia"/>
              </w:rPr>
              <w:t>Up to $25,000</w:t>
            </w:r>
          </w:p>
        </w:tc>
      </w:tr>
      <w:tr w:rsidR="005F74F6" w:rsidRPr="00B80E8C" w14:paraId="0D327431" w14:textId="77777777" w:rsidTr="000906A1">
        <w:tc>
          <w:tcPr>
            <w:tcW w:w="2321" w:type="dxa"/>
          </w:tcPr>
          <w:p w14:paraId="4D116618" w14:textId="77777777" w:rsidR="005F74F6" w:rsidRPr="00B80E8C" w:rsidRDefault="005F74F6" w:rsidP="00B80E8C">
            <w:pPr>
              <w:rPr>
                <w:rFonts w:ascii="Georgia" w:hAnsi="Georgia"/>
              </w:rPr>
            </w:pPr>
            <w:r>
              <w:rPr>
                <w:rFonts w:ascii="Georgia" w:hAnsi="Georgia"/>
              </w:rPr>
              <w:t xml:space="preserve">Tier 3 </w:t>
            </w:r>
          </w:p>
        </w:tc>
        <w:tc>
          <w:tcPr>
            <w:tcW w:w="2719" w:type="dxa"/>
          </w:tcPr>
          <w:p w14:paraId="2F868B80" w14:textId="77777777" w:rsidR="005F74F6" w:rsidRPr="00B80E8C" w:rsidRDefault="005F74F6" w:rsidP="00B80E8C">
            <w:pPr>
              <w:spacing w:line="276" w:lineRule="auto"/>
              <w:rPr>
                <w:rFonts w:ascii="Georgia" w:hAnsi="Georgia"/>
              </w:rPr>
            </w:pPr>
            <w:r w:rsidRPr="00B80E8C">
              <w:rPr>
                <w:rFonts w:ascii="Georgia" w:hAnsi="Georgia"/>
              </w:rPr>
              <w:t>Full Electric Vehicle</w:t>
            </w:r>
          </w:p>
        </w:tc>
        <w:tc>
          <w:tcPr>
            <w:tcW w:w="4310" w:type="dxa"/>
          </w:tcPr>
          <w:p w14:paraId="57A26CBD" w14:textId="77777777" w:rsidR="005F74F6" w:rsidRPr="00B80E8C" w:rsidRDefault="005F74F6" w:rsidP="00B80E8C">
            <w:pPr>
              <w:spacing w:line="276" w:lineRule="auto"/>
              <w:rPr>
                <w:rFonts w:ascii="Georgia" w:hAnsi="Georgia"/>
              </w:rPr>
            </w:pPr>
            <w:r w:rsidRPr="00B80E8C">
              <w:rPr>
                <w:rFonts w:ascii="Georgia" w:hAnsi="Georgia"/>
              </w:rPr>
              <w:t>$1,200 plus $600 for income eligible</w:t>
            </w:r>
          </w:p>
        </w:tc>
      </w:tr>
      <w:tr w:rsidR="005F74F6" w:rsidRPr="00B80E8C" w14:paraId="088A5CC4" w14:textId="77777777" w:rsidTr="000906A1">
        <w:tc>
          <w:tcPr>
            <w:tcW w:w="2321" w:type="dxa"/>
          </w:tcPr>
          <w:p w14:paraId="63A033FF" w14:textId="77777777" w:rsidR="005F74F6" w:rsidRPr="00B80E8C" w:rsidRDefault="005F74F6" w:rsidP="00B80E8C">
            <w:pPr>
              <w:rPr>
                <w:rFonts w:ascii="Georgia" w:hAnsi="Georgia"/>
              </w:rPr>
            </w:pPr>
            <w:r>
              <w:rPr>
                <w:rFonts w:ascii="Georgia" w:hAnsi="Georgia"/>
              </w:rPr>
              <w:t xml:space="preserve">Tier 3 </w:t>
            </w:r>
          </w:p>
        </w:tc>
        <w:tc>
          <w:tcPr>
            <w:tcW w:w="2719" w:type="dxa"/>
          </w:tcPr>
          <w:p w14:paraId="13F7A052" w14:textId="77777777" w:rsidR="005F74F6" w:rsidRPr="00B80E8C" w:rsidRDefault="005F74F6" w:rsidP="00B80E8C">
            <w:pPr>
              <w:spacing w:line="276" w:lineRule="auto"/>
              <w:rPr>
                <w:rFonts w:ascii="Georgia" w:hAnsi="Georgia"/>
              </w:rPr>
            </w:pPr>
            <w:r w:rsidRPr="00B80E8C">
              <w:rPr>
                <w:rFonts w:ascii="Georgia" w:hAnsi="Georgia"/>
              </w:rPr>
              <w:t>Electric Hybrid Vehicle</w:t>
            </w:r>
          </w:p>
        </w:tc>
        <w:tc>
          <w:tcPr>
            <w:tcW w:w="4310" w:type="dxa"/>
          </w:tcPr>
          <w:p w14:paraId="1DCE25BC" w14:textId="78FFA56C" w:rsidR="005F74F6" w:rsidRPr="00B80E8C" w:rsidRDefault="005F74F6" w:rsidP="004D1BF1">
            <w:pPr>
              <w:spacing w:line="276" w:lineRule="auto"/>
              <w:rPr>
                <w:rFonts w:ascii="Georgia" w:hAnsi="Georgia"/>
              </w:rPr>
            </w:pPr>
            <w:r w:rsidRPr="00B80E8C">
              <w:rPr>
                <w:rFonts w:ascii="Georgia" w:hAnsi="Georgia"/>
              </w:rPr>
              <w:t xml:space="preserve">$600 </w:t>
            </w:r>
          </w:p>
        </w:tc>
      </w:tr>
      <w:tr w:rsidR="005F74F6" w:rsidRPr="00B80E8C" w14:paraId="70068562" w14:textId="77777777" w:rsidTr="000906A1">
        <w:tc>
          <w:tcPr>
            <w:tcW w:w="2321" w:type="dxa"/>
          </w:tcPr>
          <w:p w14:paraId="3F1578E9" w14:textId="77777777" w:rsidR="005F74F6" w:rsidRPr="00B80E8C" w:rsidRDefault="005F74F6" w:rsidP="00B80E8C">
            <w:pPr>
              <w:rPr>
                <w:rFonts w:ascii="Georgia" w:hAnsi="Georgia"/>
              </w:rPr>
            </w:pPr>
            <w:r>
              <w:rPr>
                <w:rFonts w:ascii="Georgia" w:hAnsi="Georgia"/>
              </w:rPr>
              <w:t xml:space="preserve">Tier 3 </w:t>
            </w:r>
          </w:p>
        </w:tc>
        <w:tc>
          <w:tcPr>
            <w:tcW w:w="2719" w:type="dxa"/>
          </w:tcPr>
          <w:p w14:paraId="35CC54D8" w14:textId="77777777" w:rsidR="005F74F6" w:rsidRPr="00B80E8C" w:rsidRDefault="005F74F6" w:rsidP="00B80E8C">
            <w:pPr>
              <w:spacing w:line="276" w:lineRule="auto"/>
              <w:rPr>
                <w:rFonts w:ascii="Georgia" w:hAnsi="Georgia"/>
              </w:rPr>
            </w:pPr>
            <w:r w:rsidRPr="00B80E8C">
              <w:rPr>
                <w:rFonts w:ascii="Georgia" w:hAnsi="Georgia"/>
              </w:rPr>
              <w:t>At work EV Charging Stations</w:t>
            </w:r>
          </w:p>
        </w:tc>
        <w:tc>
          <w:tcPr>
            <w:tcW w:w="4310" w:type="dxa"/>
          </w:tcPr>
          <w:p w14:paraId="7ADF9FE8" w14:textId="77777777" w:rsidR="005F74F6" w:rsidRPr="00B80E8C" w:rsidRDefault="005F74F6" w:rsidP="00B80E8C">
            <w:pPr>
              <w:spacing w:line="276" w:lineRule="auto"/>
              <w:rPr>
                <w:rFonts w:ascii="Georgia" w:hAnsi="Georgia"/>
              </w:rPr>
            </w:pPr>
            <w:r w:rsidRPr="00B80E8C">
              <w:rPr>
                <w:rFonts w:ascii="Georgia" w:hAnsi="Georgia"/>
              </w:rPr>
              <w:t>Up to $1,000</w:t>
            </w:r>
          </w:p>
        </w:tc>
      </w:tr>
      <w:tr w:rsidR="005F74F6" w:rsidRPr="00B80E8C" w14:paraId="0FEC48FF" w14:textId="77777777" w:rsidTr="000906A1">
        <w:tc>
          <w:tcPr>
            <w:tcW w:w="2321" w:type="dxa"/>
          </w:tcPr>
          <w:p w14:paraId="4537F56A" w14:textId="77777777" w:rsidR="005F74F6" w:rsidRPr="00B80E8C" w:rsidRDefault="005F74F6" w:rsidP="00B80E8C">
            <w:pPr>
              <w:rPr>
                <w:rFonts w:ascii="Georgia" w:hAnsi="Georgia"/>
              </w:rPr>
            </w:pPr>
            <w:r>
              <w:rPr>
                <w:rFonts w:ascii="Georgia" w:hAnsi="Georgia"/>
              </w:rPr>
              <w:t>EEU</w:t>
            </w:r>
          </w:p>
        </w:tc>
        <w:tc>
          <w:tcPr>
            <w:tcW w:w="2719" w:type="dxa"/>
          </w:tcPr>
          <w:p w14:paraId="0ECEC43E" w14:textId="77777777" w:rsidR="005F74F6" w:rsidRPr="00B80E8C" w:rsidRDefault="005F74F6" w:rsidP="00B80E8C">
            <w:pPr>
              <w:spacing w:line="276" w:lineRule="auto"/>
              <w:rPr>
                <w:rFonts w:ascii="Georgia" w:hAnsi="Georgia"/>
              </w:rPr>
            </w:pPr>
            <w:r w:rsidRPr="00B80E8C">
              <w:rPr>
                <w:rFonts w:ascii="Georgia" w:hAnsi="Georgia"/>
              </w:rPr>
              <w:t>Commercial Lighting &amp; Controls Retrofits</w:t>
            </w:r>
          </w:p>
          <w:p w14:paraId="2D4B451B" w14:textId="77777777" w:rsidR="005F74F6" w:rsidRPr="00B80E8C" w:rsidRDefault="005F74F6" w:rsidP="00B80E8C">
            <w:pPr>
              <w:spacing w:line="276" w:lineRule="auto"/>
              <w:rPr>
                <w:rFonts w:ascii="Georgia" w:hAnsi="Georgia"/>
              </w:rPr>
            </w:pPr>
          </w:p>
        </w:tc>
        <w:tc>
          <w:tcPr>
            <w:tcW w:w="4310" w:type="dxa"/>
          </w:tcPr>
          <w:p w14:paraId="3BA6FAB2" w14:textId="027A088A" w:rsidR="005F74F6" w:rsidRPr="00B80E8C" w:rsidRDefault="005F74F6" w:rsidP="004D1BF1">
            <w:pPr>
              <w:spacing w:line="276" w:lineRule="auto"/>
              <w:rPr>
                <w:rFonts w:ascii="Georgia" w:hAnsi="Georgia"/>
              </w:rPr>
            </w:pPr>
            <w:r w:rsidRPr="00B80E8C">
              <w:rPr>
                <w:rFonts w:ascii="Georgia" w:hAnsi="Georgia"/>
              </w:rPr>
              <w:t>30 to 40% of project costs. Historically, project costs rang</w:t>
            </w:r>
            <w:r>
              <w:rPr>
                <w:rFonts w:ascii="Georgia" w:hAnsi="Georgia"/>
              </w:rPr>
              <w:t>e</w:t>
            </w:r>
            <w:r w:rsidRPr="00B80E8C">
              <w:rPr>
                <w:rFonts w:ascii="Georgia" w:hAnsi="Georgia"/>
              </w:rPr>
              <w:t xml:space="preserve"> from $3,000 to $50,000.</w:t>
            </w:r>
          </w:p>
        </w:tc>
      </w:tr>
      <w:tr w:rsidR="005F74F6" w:rsidRPr="00B80E8C" w14:paraId="447C1160" w14:textId="77777777" w:rsidTr="000906A1">
        <w:tc>
          <w:tcPr>
            <w:tcW w:w="2321" w:type="dxa"/>
          </w:tcPr>
          <w:p w14:paraId="76B9194D" w14:textId="77777777" w:rsidR="005F74F6" w:rsidRPr="00B80E8C" w:rsidRDefault="005F74F6" w:rsidP="00B80E8C">
            <w:pPr>
              <w:rPr>
                <w:rFonts w:ascii="Georgia" w:hAnsi="Georgia"/>
              </w:rPr>
            </w:pPr>
            <w:r>
              <w:rPr>
                <w:rFonts w:ascii="Georgia" w:hAnsi="Georgia"/>
              </w:rPr>
              <w:lastRenderedPageBreak/>
              <w:t>EEU</w:t>
            </w:r>
          </w:p>
        </w:tc>
        <w:tc>
          <w:tcPr>
            <w:tcW w:w="2719" w:type="dxa"/>
          </w:tcPr>
          <w:p w14:paraId="360CA7CB" w14:textId="77777777" w:rsidR="005F74F6" w:rsidRPr="00B80E8C" w:rsidRDefault="005F74F6" w:rsidP="00B80E8C">
            <w:pPr>
              <w:spacing w:line="276" w:lineRule="auto"/>
              <w:rPr>
                <w:rFonts w:ascii="Georgia" w:hAnsi="Georgia"/>
              </w:rPr>
            </w:pPr>
            <w:r w:rsidRPr="00B80E8C">
              <w:rPr>
                <w:rFonts w:ascii="Georgia" w:hAnsi="Georgia"/>
              </w:rPr>
              <w:t>Commercial HVAC &amp; Controls Projects</w:t>
            </w:r>
          </w:p>
        </w:tc>
        <w:tc>
          <w:tcPr>
            <w:tcW w:w="4310" w:type="dxa"/>
          </w:tcPr>
          <w:p w14:paraId="1E8DE44D" w14:textId="1EA6439E" w:rsidR="005F74F6" w:rsidRPr="00B80E8C" w:rsidRDefault="005F74F6" w:rsidP="004D1BF1">
            <w:pPr>
              <w:spacing w:line="276" w:lineRule="auto"/>
              <w:rPr>
                <w:rFonts w:ascii="Georgia" w:hAnsi="Georgia"/>
              </w:rPr>
            </w:pPr>
            <w:r w:rsidRPr="00B80E8C">
              <w:rPr>
                <w:rFonts w:ascii="Georgia" w:hAnsi="Georgia"/>
              </w:rPr>
              <w:t>30 to 40% of project costs. Historically, project costs rang</w:t>
            </w:r>
            <w:r>
              <w:rPr>
                <w:rFonts w:ascii="Georgia" w:hAnsi="Georgia"/>
              </w:rPr>
              <w:t>e</w:t>
            </w:r>
            <w:r w:rsidRPr="00B80E8C">
              <w:rPr>
                <w:rFonts w:ascii="Georgia" w:hAnsi="Georgia"/>
              </w:rPr>
              <w:t xml:space="preserve"> from $20,000 to $100,000.</w:t>
            </w:r>
          </w:p>
        </w:tc>
      </w:tr>
      <w:tr w:rsidR="005F74F6" w:rsidRPr="00B80E8C" w14:paraId="1DE2FB38" w14:textId="77777777" w:rsidTr="000906A1">
        <w:tc>
          <w:tcPr>
            <w:tcW w:w="2321" w:type="dxa"/>
          </w:tcPr>
          <w:p w14:paraId="66B35A94" w14:textId="77777777" w:rsidR="005F74F6" w:rsidRPr="00B80E8C" w:rsidRDefault="005F74F6" w:rsidP="00B80E8C">
            <w:pPr>
              <w:rPr>
                <w:rFonts w:ascii="Georgia" w:hAnsi="Georgia"/>
              </w:rPr>
            </w:pPr>
            <w:r>
              <w:rPr>
                <w:rFonts w:ascii="Georgia" w:hAnsi="Georgia"/>
              </w:rPr>
              <w:t>EEU</w:t>
            </w:r>
          </w:p>
        </w:tc>
        <w:tc>
          <w:tcPr>
            <w:tcW w:w="2719" w:type="dxa"/>
          </w:tcPr>
          <w:p w14:paraId="09A6BD48" w14:textId="77777777" w:rsidR="005F74F6" w:rsidRPr="00B80E8C" w:rsidRDefault="005F74F6" w:rsidP="00B80E8C">
            <w:pPr>
              <w:spacing w:line="276" w:lineRule="auto"/>
              <w:rPr>
                <w:rFonts w:ascii="Georgia" w:hAnsi="Georgia"/>
              </w:rPr>
            </w:pPr>
            <w:r w:rsidRPr="00B80E8C">
              <w:rPr>
                <w:rFonts w:ascii="Georgia" w:hAnsi="Georgia"/>
              </w:rPr>
              <w:t xml:space="preserve">Commercial Refrigeration </w:t>
            </w:r>
          </w:p>
        </w:tc>
        <w:tc>
          <w:tcPr>
            <w:tcW w:w="4310" w:type="dxa"/>
          </w:tcPr>
          <w:p w14:paraId="5CB81AA4" w14:textId="77777777" w:rsidR="005F74F6" w:rsidRPr="00B80E8C" w:rsidRDefault="005F74F6" w:rsidP="00B80E8C">
            <w:pPr>
              <w:spacing w:line="276" w:lineRule="auto"/>
              <w:rPr>
                <w:rFonts w:ascii="Georgia" w:hAnsi="Georgia"/>
              </w:rPr>
            </w:pPr>
            <w:r w:rsidRPr="00B80E8C">
              <w:rPr>
                <w:rFonts w:ascii="Georgia" w:hAnsi="Georgia"/>
              </w:rPr>
              <w:t xml:space="preserve">Projects typically include the replacement of condensing units and evaporator fans. Typical projects costs range from $3,000 to $10,000. Incentives range from $1,200 to $6,000. </w:t>
            </w:r>
          </w:p>
        </w:tc>
      </w:tr>
    </w:tbl>
    <w:p w14:paraId="27CC4D91" w14:textId="77777777" w:rsidR="004F3807" w:rsidRPr="00B80E8C" w:rsidRDefault="004F3807" w:rsidP="00B80E8C">
      <w:pPr>
        <w:rPr>
          <w:rFonts w:ascii="Georgia" w:hAnsi="Georgia"/>
          <w:u w:val="single"/>
        </w:rPr>
      </w:pPr>
    </w:p>
    <w:p w14:paraId="63C86C52" w14:textId="77777777" w:rsidR="004F3807" w:rsidRPr="00B80E8C" w:rsidRDefault="004F3807" w:rsidP="00B80E8C">
      <w:pPr>
        <w:rPr>
          <w:rFonts w:ascii="Georgia" w:hAnsi="Georgia"/>
          <w:b/>
        </w:rPr>
      </w:pPr>
      <w:r w:rsidRPr="00B80E8C">
        <w:rPr>
          <w:rFonts w:ascii="Georgia" w:hAnsi="Georgia"/>
          <w:b/>
        </w:rPr>
        <w:t xml:space="preserve">BED System DATA </w:t>
      </w:r>
    </w:p>
    <w:p w14:paraId="1AF06BEB" w14:textId="77777777" w:rsidR="004F3807" w:rsidRPr="00B80E8C" w:rsidRDefault="004F3807" w:rsidP="00B80E8C">
      <w:pPr>
        <w:rPr>
          <w:rFonts w:ascii="Georgia" w:hAnsi="Georgia"/>
          <w:sz w:val="24"/>
          <w:szCs w:val="24"/>
        </w:rPr>
      </w:pPr>
    </w:p>
    <w:p w14:paraId="1468DFF4" w14:textId="77777777" w:rsidR="00E27693" w:rsidRPr="00B80E8C" w:rsidRDefault="00E27693" w:rsidP="00B80E8C">
      <w:pPr>
        <w:pStyle w:val="Bullets"/>
        <w:rPr>
          <w:rFonts w:ascii="Georgia" w:hAnsi="Georgia"/>
        </w:rPr>
      </w:pPr>
      <w:r w:rsidRPr="00B80E8C">
        <w:rPr>
          <w:rFonts w:ascii="Georgia" w:hAnsi="Georgia"/>
        </w:rPr>
        <w:t xml:space="preserve">City of Burlington population: </w:t>
      </w:r>
    </w:p>
    <w:p w14:paraId="1664555B" w14:textId="6B7CC1B1" w:rsidR="00E27693" w:rsidRPr="00B80E8C" w:rsidRDefault="00E27693" w:rsidP="00B80E8C">
      <w:pPr>
        <w:spacing w:after="0"/>
        <w:ind w:left="576"/>
        <w:contextualSpacing/>
        <w:rPr>
          <w:rFonts w:ascii="Georgia" w:eastAsia="Calibri" w:hAnsi="Georgia" w:cs="Times New Roman"/>
        </w:rPr>
      </w:pPr>
      <w:r w:rsidRPr="00B80E8C">
        <w:rPr>
          <w:rFonts w:ascii="Georgia" w:eastAsia="Calibri" w:hAnsi="Georgia" w:cs="Times New Roman"/>
          <w:noProof/>
        </w:rPr>
        <w:drawing>
          <wp:anchor distT="0" distB="0" distL="114300" distR="114300" simplePos="0" relativeHeight="251659264" behindDoc="0" locked="0" layoutInCell="1" allowOverlap="1" wp14:anchorId="239EA45F" wp14:editId="1814A615">
            <wp:simplePos x="0" y="0"/>
            <wp:positionH relativeFrom="column">
              <wp:posOffset>3404870</wp:posOffset>
            </wp:positionH>
            <wp:positionV relativeFrom="paragraph">
              <wp:posOffset>92710</wp:posOffset>
            </wp:positionV>
            <wp:extent cx="2861945" cy="1360805"/>
            <wp:effectExtent l="114300" t="266700" r="109855" b="258445"/>
            <wp:wrapSquare wrapText="bothSides"/>
            <wp:docPr id="14" name="Picture 10" descr="13KVSTREET_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13KVSTREET_S.bmp"/>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636303">
                      <a:off x="0" y="0"/>
                      <a:ext cx="2861945" cy="1360805"/>
                    </a:xfrm>
                    <a:prstGeom prst="rect">
                      <a:avLst/>
                    </a:prstGeom>
                  </pic:spPr>
                </pic:pic>
              </a:graphicData>
            </a:graphic>
            <wp14:sizeRelH relativeFrom="page">
              <wp14:pctWidth>0</wp14:pctWidth>
            </wp14:sizeRelH>
            <wp14:sizeRelV relativeFrom="page">
              <wp14:pctHeight>0</wp14:pctHeight>
            </wp14:sizeRelV>
          </wp:anchor>
        </w:drawing>
      </w:r>
      <w:r w:rsidRPr="00B80E8C">
        <w:rPr>
          <w:rFonts w:ascii="Georgia" w:eastAsia="Calibri" w:hAnsi="Georgia" w:cs="Times New Roman"/>
        </w:rPr>
        <w:t>4</w:t>
      </w:r>
      <w:r w:rsidR="004D1BF1">
        <w:rPr>
          <w:rFonts w:ascii="Georgia" w:eastAsia="Calibri" w:hAnsi="Georgia" w:cs="Times New Roman"/>
        </w:rPr>
        <w:t>3</w:t>
      </w:r>
      <w:r w:rsidRPr="00B80E8C">
        <w:rPr>
          <w:rFonts w:ascii="Georgia" w:eastAsia="Calibri" w:hAnsi="Georgia" w:cs="Times New Roman"/>
        </w:rPr>
        <w:t>,500 (approx.)</w:t>
      </w:r>
    </w:p>
    <w:p w14:paraId="222B4300" w14:textId="77777777" w:rsidR="00E27693" w:rsidRPr="00B80E8C" w:rsidRDefault="00E27693" w:rsidP="00B80E8C">
      <w:pPr>
        <w:spacing w:after="0"/>
        <w:ind w:left="576"/>
        <w:contextualSpacing/>
        <w:rPr>
          <w:rFonts w:ascii="Georgia" w:eastAsia="Calibri" w:hAnsi="Georgia" w:cs="Times New Roman"/>
        </w:rPr>
      </w:pPr>
    </w:p>
    <w:p w14:paraId="70B620A7" w14:textId="77777777" w:rsidR="00E27693" w:rsidRPr="00B80E8C" w:rsidRDefault="00E27693" w:rsidP="00B80E8C">
      <w:pPr>
        <w:pStyle w:val="Bullets"/>
        <w:rPr>
          <w:rFonts w:ascii="Georgia" w:hAnsi="Georgia"/>
        </w:rPr>
      </w:pPr>
      <w:r w:rsidRPr="00B80E8C">
        <w:rPr>
          <w:rFonts w:ascii="Georgia" w:hAnsi="Georgia"/>
        </w:rPr>
        <w:t>Established in 1905, the Burlington Electric Department serves approximately 16 sq</w:t>
      </w:r>
      <w:r w:rsidR="00DE703F" w:rsidRPr="00B80E8C">
        <w:rPr>
          <w:rFonts w:ascii="Georgia" w:hAnsi="Georgia"/>
        </w:rPr>
        <w:t>uare</w:t>
      </w:r>
      <w:r w:rsidRPr="00B80E8C">
        <w:rPr>
          <w:rFonts w:ascii="Georgia" w:hAnsi="Georgia"/>
        </w:rPr>
        <w:t xml:space="preserve"> miles, including the Burlington Airport.</w:t>
      </w:r>
    </w:p>
    <w:p w14:paraId="160F95B7" w14:textId="77777777" w:rsidR="00E27693" w:rsidRPr="00B80E8C" w:rsidRDefault="00E27693" w:rsidP="00B80E8C">
      <w:pPr>
        <w:spacing w:after="0"/>
        <w:ind w:left="576"/>
        <w:contextualSpacing/>
        <w:rPr>
          <w:rFonts w:ascii="Georgia" w:eastAsia="Calibri" w:hAnsi="Georgia" w:cs="Times New Roman"/>
        </w:rPr>
      </w:pPr>
    </w:p>
    <w:p w14:paraId="6EEF4872" w14:textId="77777777" w:rsidR="00E27693" w:rsidRPr="00B80E8C" w:rsidRDefault="00E27693" w:rsidP="00B80E8C">
      <w:pPr>
        <w:pStyle w:val="Bullets"/>
        <w:rPr>
          <w:rFonts w:ascii="Georgia" w:hAnsi="Georgia"/>
        </w:rPr>
      </w:pPr>
      <w:r w:rsidRPr="00B80E8C">
        <w:rPr>
          <w:rFonts w:ascii="Georgia" w:hAnsi="Georgia"/>
        </w:rPr>
        <w:t>Customer count - 20,</w:t>
      </w:r>
      <w:r w:rsidR="00DE703F" w:rsidRPr="00B80E8C">
        <w:rPr>
          <w:rFonts w:ascii="Georgia" w:hAnsi="Georgia"/>
        </w:rPr>
        <w:t>761</w:t>
      </w:r>
    </w:p>
    <w:p w14:paraId="6CBB3BBE" w14:textId="77777777" w:rsidR="00E27693" w:rsidRPr="00B80E8C" w:rsidRDefault="00E27693" w:rsidP="00B80E8C">
      <w:pPr>
        <w:spacing w:after="0"/>
        <w:ind w:left="1440"/>
        <w:rPr>
          <w:rFonts w:ascii="Georgia" w:eastAsia="Calibri" w:hAnsi="Georgia" w:cs="Times New Roman"/>
        </w:rPr>
      </w:pPr>
      <w:r w:rsidRPr="00B80E8C">
        <w:rPr>
          <w:rFonts w:ascii="Georgia" w:eastAsia="Calibri" w:hAnsi="Georgia" w:cs="Times New Roman"/>
        </w:rPr>
        <w:t>Residential: 16, 8</w:t>
      </w:r>
      <w:r w:rsidR="00DE703F" w:rsidRPr="00B80E8C">
        <w:rPr>
          <w:rFonts w:ascii="Georgia" w:eastAsia="Calibri" w:hAnsi="Georgia" w:cs="Times New Roman"/>
        </w:rPr>
        <w:t>76</w:t>
      </w:r>
      <w:r w:rsidRPr="00B80E8C">
        <w:rPr>
          <w:rFonts w:ascii="Georgia" w:eastAsia="Calibri" w:hAnsi="Georgia" w:cs="Times New Roman"/>
        </w:rPr>
        <w:t xml:space="preserve"> </w:t>
      </w:r>
    </w:p>
    <w:p w14:paraId="65EFCB74" w14:textId="77777777" w:rsidR="00E27693" w:rsidRPr="00B80E8C" w:rsidRDefault="00E27693" w:rsidP="00B80E8C">
      <w:pPr>
        <w:spacing w:after="0"/>
        <w:ind w:left="1440"/>
        <w:rPr>
          <w:rFonts w:ascii="Georgia" w:eastAsia="Calibri" w:hAnsi="Georgia" w:cs="Times New Roman"/>
        </w:rPr>
      </w:pPr>
      <w:r w:rsidRPr="00B80E8C">
        <w:rPr>
          <w:rFonts w:ascii="Georgia" w:eastAsia="Calibri" w:hAnsi="Georgia" w:cs="Times New Roman"/>
        </w:rPr>
        <w:t>Commercial: 3,8</w:t>
      </w:r>
      <w:r w:rsidR="00DE703F" w:rsidRPr="00B80E8C">
        <w:rPr>
          <w:rFonts w:ascii="Georgia" w:eastAsia="Calibri" w:hAnsi="Georgia" w:cs="Times New Roman"/>
        </w:rPr>
        <w:t>85</w:t>
      </w:r>
    </w:p>
    <w:p w14:paraId="3B5CFC7B" w14:textId="77777777" w:rsidR="003919CE" w:rsidRPr="00B80E8C" w:rsidRDefault="003919CE" w:rsidP="00B80E8C">
      <w:pPr>
        <w:rPr>
          <w:rFonts w:ascii="Georgia" w:hAnsi="Georgia"/>
          <w:sz w:val="24"/>
          <w:szCs w:val="24"/>
        </w:rPr>
      </w:pPr>
    </w:p>
    <w:p w14:paraId="794EBE44" w14:textId="77777777" w:rsidR="00E27693" w:rsidRPr="00B80E8C" w:rsidRDefault="00E27693" w:rsidP="00B80E8C">
      <w:pPr>
        <w:pStyle w:val="Bullets"/>
        <w:rPr>
          <w:rFonts w:ascii="Georgia" w:hAnsi="Georgia"/>
        </w:rPr>
      </w:pPr>
      <w:r w:rsidRPr="00B80E8C">
        <w:rPr>
          <w:rFonts w:ascii="Georgia" w:hAnsi="Georgia"/>
        </w:rPr>
        <w:t>Commercial accounts consume nearly 75 percent of total energy load.</w:t>
      </w:r>
    </w:p>
    <w:p w14:paraId="5CE630C3" w14:textId="77777777" w:rsidR="00873FC1" w:rsidRPr="00B80E8C" w:rsidRDefault="00873FC1" w:rsidP="00B80E8C">
      <w:pPr>
        <w:pStyle w:val="Bullets"/>
        <w:numPr>
          <w:ilvl w:val="0"/>
          <w:numId w:val="0"/>
        </w:numPr>
        <w:ind w:left="576" w:hanging="360"/>
        <w:rPr>
          <w:rFonts w:ascii="Georgia" w:hAnsi="Georgia"/>
        </w:rPr>
      </w:pPr>
    </w:p>
    <w:p w14:paraId="05E97EA3" w14:textId="77777777" w:rsidR="00873FC1" w:rsidRPr="00B80E8C" w:rsidRDefault="00873FC1" w:rsidP="00B80E8C">
      <w:pPr>
        <w:pStyle w:val="Bullets"/>
        <w:numPr>
          <w:ilvl w:val="0"/>
          <w:numId w:val="0"/>
        </w:numPr>
        <w:ind w:left="576" w:hanging="360"/>
        <w:jc w:val="center"/>
        <w:rPr>
          <w:rFonts w:ascii="Georgia" w:hAnsi="Georgia"/>
        </w:rPr>
      </w:pPr>
      <w:r w:rsidRPr="00B80E8C">
        <w:rPr>
          <w:rFonts w:ascii="Georgia" w:hAnsi="Georgia"/>
          <w:noProof/>
        </w:rPr>
        <w:drawing>
          <wp:inline distT="0" distB="0" distL="0" distR="0" wp14:anchorId="6B3437BD" wp14:editId="4D4B2BC5">
            <wp:extent cx="5048021" cy="294198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2656" cy="2950512"/>
                    </a:xfrm>
                    <a:prstGeom prst="rect">
                      <a:avLst/>
                    </a:prstGeom>
                  </pic:spPr>
                </pic:pic>
              </a:graphicData>
            </a:graphic>
          </wp:inline>
        </w:drawing>
      </w:r>
    </w:p>
    <w:p w14:paraId="69ABE5DD" w14:textId="77777777" w:rsidR="00873FC1" w:rsidRPr="00B80E8C" w:rsidRDefault="00873FC1" w:rsidP="00B80E8C">
      <w:pPr>
        <w:pStyle w:val="Bullets"/>
        <w:numPr>
          <w:ilvl w:val="0"/>
          <w:numId w:val="0"/>
        </w:numPr>
        <w:ind w:left="576" w:hanging="360"/>
        <w:rPr>
          <w:rFonts w:ascii="Georgia" w:hAnsi="Georgia"/>
        </w:rPr>
      </w:pPr>
    </w:p>
    <w:p w14:paraId="029E4766" w14:textId="77777777" w:rsidR="00873FC1" w:rsidRPr="00B80E8C" w:rsidRDefault="00873FC1" w:rsidP="00B80E8C">
      <w:pPr>
        <w:pStyle w:val="Bullets"/>
        <w:numPr>
          <w:ilvl w:val="0"/>
          <w:numId w:val="0"/>
        </w:numPr>
        <w:ind w:left="576" w:hanging="360"/>
        <w:rPr>
          <w:rFonts w:ascii="Georgia" w:hAnsi="Georgia"/>
        </w:rPr>
      </w:pPr>
    </w:p>
    <w:p w14:paraId="0D25CE0D" w14:textId="77777777" w:rsidR="00873FC1" w:rsidRPr="00B80E8C" w:rsidRDefault="00873FC1" w:rsidP="00B80E8C">
      <w:pPr>
        <w:pStyle w:val="Bullets"/>
        <w:numPr>
          <w:ilvl w:val="0"/>
          <w:numId w:val="0"/>
        </w:numPr>
        <w:ind w:left="576" w:hanging="360"/>
        <w:jc w:val="center"/>
        <w:rPr>
          <w:rFonts w:ascii="Georgia" w:hAnsi="Georgia"/>
        </w:rPr>
      </w:pPr>
      <w:r w:rsidRPr="00B80E8C">
        <w:rPr>
          <w:rFonts w:ascii="Georgia" w:hAnsi="Georgia"/>
          <w:noProof/>
        </w:rPr>
        <w:drawing>
          <wp:inline distT="0" distB="0" distL="0" distR="0" wp14:anchorId="57DB03CD" wp14:editId="082DA425">
            <wp:extent cx="4222142" cy="287881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5257" cy="2887757"/>
                    </a:xfrm>
                    <a:prstGeom prst="rect">
                      <a:avLst/>
                    </a:prstGeom>
                  </pic:spPr>
                </pic:pic>
              </a:graphicData>
            </a:graphic>
          </wp:inline>
        </w:drawing>
      </w:r>
    </w:p>
    <w:p w14:paraId="7E5E92D3" w14:textId="77777777" w:rsidR="00873FC1" w:rsidRPr="00B80E8C" w:rsidRDefault="00873FC1" w:rsidP="00B80E8C">
      <w:pPr>
        <w:pStyle w:val="Bullets"/>
        <w:numPr>
          <w:ilvl w:val="0"/>
          <w:numId w:val="0"/>
        </w:numPr>
        <w:ind w:left="576" w:hanging="360"/>
        <w:rPr>
          <w:rFonts w:ascii="Georgia" w:hAnsi="Georgia"/>
        </w:rPr>
      </w:pPr>
    </w:p>
    <w:p w14:paraId="0D33B224" w14:textId="77777777" w:rsidR="00E27693" w:rsidRPr="00B80E8C" w:rsidRDefault="00DE703F" w:rsidP="00B80E8C">
      <w:pPr>
        <w:pStyle w:val="ListParagraph"/>
        <w:numPr>
          <w:ilvl w:val="0"/>
          <w:numId w:val="52"/>
        </w:numPr>
        <w:spacing w:after="0"/>
        <w:ind w:left="270" w:hanging="450"/>
        <w:rPr>
          <w:rFonts w:ascii="Georgia" w:eastAsia="Calibri" w:hAnsi="Georgia" w:cs="Times New Roman"/>
        </w:rPr>
      </w:pPr>
      <w:r w:rsidRPr="00B80E8C">
        <w:rPr>
          <w:rFonts w:ascii="Georgia" w:hAnsi="Georgia"/>
          <w:noProof/>
          <w:sz w:val="20"/>
        </w:rPr>
        <w:drawing>
          <wp:anchor distT="0" distB="0" distL="114300" distR="114300" simplePos="0" relativeHeight="251663360" behindDoc="0" locked="0" layoutInCell="1" allowOverlap="1" wp14:anchorId="59FEDCA8" wp14:editId="2164023C">
            <wp:simplePos x="0" y="0"/>
            <wp:positionH relativeFrom="column">
              <wp:posOffset>2749550</wp:posOffset>
            </wp:positionH>
            <wp:positionV relativeFrom="paragraph">
              <wp:posOffset>48260</wp:posOffset>
            </wp:positionV>
            <wp:extent cx="3840480" cy="2743200"/>
            <wp:effectExtent l="0" t="0" r="7620" b="0"/>
            <wp:wrapSquare wrapText="bothSides"/>
            <wp:docPr id="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r w:rsidR="00E27693" w:rsidRPr="00B80E8C">
        <w:rPr>
          <w:rFonts w:ascii="Georgia" w:hAnsi="Georgia"/>
          <w:noProof/>
          <w:sz w:val="20"/>
        </w:rPr>
        <w:drawing>
          <wp:anchor distT="0" distB="0" distL="114300" distR="114300" simplePos="0" relativeHeight="251661312" behindDoc="0" locked="0" layoutInCell="1" allowOverlap="1" wp14:anchorId="14B66C2D" wp14:editId="3560AC8D">
            <wp:simplePos x="0" y="0"/>
            <wp:positionH relativeFrom="column">
              <wp:posOffset>2750185</wp:posOffset>
            </wp:positionH>
            <wp:positionV relativeFrom="paragraph">
              <wp:posOffset>50165</wp:posOffset>
            </wp:positionV>
            <wp:extent cx="3514090" cy="2329180"/>
            <wp:effectExtent l="0" t="0" r="10160" b="13970"/>
            <wp:wrapSquare wrapText="bothSides"/>
            <wp:docPr id="3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E27693" w:rsidRPr="00B80E8C">
        <w:rPr>
          <w:rFonts w:ascii="Georgia" w:eastAsia="Calibri" w:hAnsi="Georgia" w:cs="Times New Roman"/>
        </w:rPr>
        <w:t xml:space="preserve">Top 20 commercial accounts consume nearly 50 percent of the total energy load delivered (approx. 350 </w:t>
      </w:r>
      <w:proofErr w:type="spellStart"/>
      <w:r w:rsidR="00E27693" w:rsidRPr="00B80E8C">
        <w:rPr>
          <w:rFonts w:ascii="Georgia" w:eastAsia="Calibri" w:hAnsi="Georgia" w:cs="Times New Roman"/>
        </w:rPr>
        <w:t>GWh</w:t>
      </w:r>
      <w:proofErr w:type="spellEnd"/>
      <w:r w:rsidR="00E27693" w:rsidRPr="00B80E8C">
        <w:rPr>
          <w:rFonts w:ascii="Georgia" w:eastAsia="Calibri" w:hAnsi="Georgia" w:cs="Times New Roman"/>
        </w:rPr>
        <w:t xml:space="preserve"> annually).</w:t>
      </w:r>
    </w:p>
    <w:p w14:paraId="1345BF43" w14:textId="77777777" w:rsidR="00E27693" w:rsidRPr="00B80E8C" w:rsidRDefault="00E27693" w:rsidP="00B80E8C">
      <w:pPr>
        <w:spacing w:after="0"/>
        <w:ind w:left="576"/>
        <w:contextualSpacing/>
        <w:rPr>
          <w:rFonts w:ascii="Georgia" w:eastAsia="Calibri" w:hAnsi="Georgia" w:cs="Times New Roman"/>
        </w:rPr>
      </w:pPr>
    </w:p>
    <w:p w14:paraId="75C718F2" w14:textId="77777777" w:rsidR="00E27693" w:rsidRPr="00B80E8C" w:rsidRDefault="00E27693" w:rsidP="00B80E8C">
      <w:pPr>
        <w:pStyle w:val="Bullets"/>
        <w:rPr>
          <w:rFonts w:ascii="Georgia" w:hAnsi="Georgia"/>
        </w:rPr>
      </w:pPr>
      <w:r w:rsidRPr="00B80E8C">
        <w:rPr>
          <w:rFonts w:ascii="Georgia" w:hAnsi="Georgia"/>
        </w:rPr>
        <w:t>Energy Efficiency has essentially helped to flatten BED’s energy load requirement since the 1990’s.</w:t>
      </w:r>
      <w:r w:rsidRPr="00B80E8C">
        <w:rPr>
          <w:rFonts w:ascii="Georgia" w:hAnsi="Georgia"/>
          <w:noProof/>
        </w:rPr>
        <w:t xml:space="preserve"> </w:t>
      </w:r>
    </w:p>
    <w:p w14:paraId="7214F12D" w14:textId="77777777" w:rsidR="00E27693" w:rsidRPr="00B80E8C" w:rsidRDefault="00E27693" w:rsidP="00B80E8C">
      <w:pPr>
        <w:spacing w:after="0"/>
        <w:ind w:left="576"/>
        <w:contextualSpacing/>
        <w:rPr>
          <w:rFonts w:ascii="Georgia" w:eastAsia="Calibri" w:hAnsi="Georgia" w:cs="Times New Roman"/>
        </w:rPr>
      </w:pPr>
    </w:p>
    <w:p w14:paraId="28752F87" w14:textId="77777777" w:rsidR="00E27693" w:rsidRPr="00B80E8C" w:rsidRDefault="00E27693" w:rsidP="00B80E8C">
      <w:pPr>
        <w:pStyle w:val="Bullets"/>
        <w:rPr>
          <w:rFonts w:ascii="Georgia" w:hAnsi="Georgia"/>
        </w:rPr>
      </w:pPr>
      <w:r w:rsidRPr="00B80E8C">
        <w:rPr>
          <w:rFonts w:ascii="Georgia" w:hAnsi="Georgia"/>
        </w:rPr>
        <w:t>Approximately 11,000 residential customers consume less than 500 kWh per month; 390 kWh is the class average.</w:t>
      </w:r>
    </w:p>
    <w:p w14:paraId="32AD2257" w14:textId="77777777" w:rsidR="00E27693" w:rsidRPr="00B80E8C" w:rsidRDefault="00E27693" w:rsidP="00B80E8C">
      <w:pPr>
        <w:pStyle w:val="ListParagraph"/>
        <w:spacing w:after="0"/>
        <w:rPr>
          <w:rFonts w:ascii="Georgia" w:hAnsi="Georgia"/>
        </w:rPr>
      </w:pPr>
    </w:p>
    <w:p w14:paraId="370B2458" w14:textId="77777777" w:rsidR="00E27693" w:rsidRPr="00B80E8C" w:rsidRDefault="00E27693" w:rsidP="00B80E8C">
      <w:pPr>
        <w:pStyle w:val="Bullets"/>
        <w:rPr>
          <w:rFonts w:ascii="Georgia" w:hAnsi="Georgia"/>
        </w:rPr>
      </w:pPr>
      <w:r w:rsidRPr="00B80E8C">
        <w:rPr>
          <w:rFonts w:ascii="Georgia" w:hAnsi="Georgia"/>
        </w:rPr>
        <w:t>60 percent of residential, and 70 percent of commercial, customers rent or lease.</w:t>
      </w:r>
    </w:p>
    <w:p w14:paraId="417E1B69" w14:textId="77777777" w:rsidR="00E27693" w:rsidRPr="00B80E8C" w:rsidRDefault="00E27693" w:rsidP="00B80E8C">
      <w:pPr>
        <w:spacing w:after="0"/>
        <w:ind w:left="576"/>
        <w:contextualSpacing/>
        <w:rPr>
          <w:rFonts w:ascii="Georgia" w:eastAsia="Calibri" w:hAnsi="Georgia" w:cs="Times New Roman"/>
        </w:rPr>
      </w:pPr>
    </w:p>
    <w:p w14:paraId="1DEE6403" w14:textId="77777777" w:rsidR="00E27693" w:rsidRPr="00B80E8C" w:rsidRDefault="00E27693" w:rsidP="00B80E8C">
      <w:pPr>
        <w:pStyle w:val="Bullets"/>
        <w:rPr>
          <w:rFonts w:ascii="Georgia" w:hAnsi="Georgia"/>
        </w:rPr>
      </w:pPr>
      <w:r w:rsidRPr="00B80E8C">
        <w:rPr>
          <w:rFonts w:ascii="Georgia" w:hAnsi="Georgia"/>
        </w:rPr>
        <w:t xml:space="preserve">95 percent of residential, and 99 percent of commercial, buildings are served by natural gas. </w:t>
      </w:r>
    </w:p>
    <w:p w14:paraId="5D7F8AE6" w14:textId="77777777" w:rsidR="0082617A" w:rsidRPr="00B80E8C" w:rsidRDefault="0082617A" w:rsidP="00B80E8C">
      <w:pPr>
        <w:pStyle w:val="ListParagraph"/>
        <w:rPr>
          <w:rFonts w:ascii="Georgia" w:hAnsi="Georgia"/>
        </w:rPr>
      </w:pPr>
    </w:p>
    <w:p w14:paraId="01008229" w14:textId="77777777" w:rsidR="0082617A" w:rsidRPr="00B80E8C" w:rsidRDefault="0082617A" w:rsidP="00B80E8C">
      <w:pPr>
        <w:pStyle w:val="Bullets"/>
        <w:rPr>
          <w:rFonts w:ascii="Georgia" w:hAnsi="Georgia"/>
        </w:rPr>
      </w:pPr>
      <w:r w:rsidRPr="00B80E8C">
        <w:rPr>
          <w:rFonts w:ascii="Georgia" w:hAnsi="Georgia"/>
        </w:rPr>
        <w:t>Vermont Gas Systems (an investor</w:t>
      </w:r>
      <w:r w:rsidR="00DE703F" w:rsidRPr="00B80E8C">
        <w:rPr>
          <w:rFonts w:ascii="Georgia" w:hAnsi="Georgia"/>
        </w:rPr>
        <w:t>-</w:t>
      </w:r>
      <w:r w:rsidRPr="00B80E8C">
        <w:rPr>
          <w:rFonts w:ascii="Georgia" w:hAnsi="Georgia"/>
        </w:rPr>
        <w:t>owned natural gas utility) is also an appointed Energy Efficiency Utility and offers a suite of residential and commercial programs.</w:t>
      </w:r>
    </w:p>
    <w:p w14:paraId="0B8E01E4" w14:textId="77777777" w:rsidR="00E27693" w:rsidRPr="00B80E8C" w:rsidRDefault="00E27693" w:rsidP="00B80E8C">
      <w:pPr>
        <w:pStyle w:val="ListParagraph"/>
        <w:rPr>
          <w:rFonts w:ascii="Georgia" w:hAnsi="Georgia"/>
        </w:rPr>
      </w:pPr>
    </w:p>
    <w:p w14:paraId="61EB34A2" w14:textId="77777777" w:rsidR="00E27693" w:rsidRPr="00B80E8C" w:rsidRDefault="00E27693" w:rsidP="00B80E8C">
      <w:pPr>
        <w:pStyle w:val="Bullets"/>
        <w:rPr>
          <w:rFonts w:ascii="Georgia" w:hAnsi="Georgia"/>
        </w:rPr>
      </w:pPr>
      <w:r w:rsidRPr="00B80E8C">
        <w:rPr>
          <w:rFonts w:ascii="Georgia" w:hAnsi="Georgia"/>
        </w:rPr>
        <w:t>BED turns over about 35</w:t>
      </w:r>
      <w:r w:rsidR="00DE703F" w:rsidRPr="00B80E8C">
        <w:rPr>
          <w:rFonts w:ascii="Georgia" w:hAnsi="Georgia"/>
        </w:rPr>
        <w:t xml:space="preserve"> percent</w:t>
      </w:r>
      <w:r w:rsidRPr="00B80E8C">
        <w:rPr>
          <w:rFonts w:ascii="Georgia" w:hAnsi="Georgia"/>
        </w:rPr>
        <w:t xml:space="preserve"> of its residential customers annually.</w:t>
      </w:r>
    </w:p>
    <w:p w14:paraId="174F2806" w14:textId="77777777" w:rsidR="00E27693" w:rsidRPr="00B80E8C" w:rsidRDefault="00E27693" w:rsidP="00B80E8C">
      <w:pPr>
        <w:pStyle w:val="ListParagraph"/>
        <w:rPr>
          <w:rFonts w:ascii="Georgia" w:hAnsi="Georgia"/>
        </w:rPr>
      </w:pPr>
    </w:p>
    <w:p w14:paraId="52BF1F08" w14:textId="77777777" w:rsidR="00E27693" w:rsidRPr="00B80E8C" w:rsidRDefault="00E27693" w:rsidP="00B80E8C">
      <w:pPr>
        <w:pStyle w:val="Bullets"/>
        <w:rPr>
          <w:rFonts w:ascii="Georgia" w:hAnsi="Georgia"/>
        </w:rPr>
      </w:pPr>
      <w:r w:rsidRPr="00B80E8C">
        <w:rPr>
          <w:rFonts w:ascii="Georgia" w:hAnsi="Georgia"/>
        </w:rPr>
        <w:t>BED’s long-term energy efficiency efforts along with increasing appliance standards, and the high saturation of both natural gas and rental apartments, help to shape residential electric usage:</w:t>
      </w:r>
    </w:p>
    <w:p w14:paraId="0916603C" w14:textId="77777777" w:rsidR="00E27693" w:rsidRPr="00B80E8C" w:rsidRDefault="00E27693" w:rsidP="00B80E8C">
      <w:pPr>
        <w:spacing w:after="0"/>
        <w:jc w:val="center"/>
        <w:rPr>
          <w:rFonts w:ascii="Georgia" w:hAnsi="Georgia"/>
          <w:b/>
          <w:bCs/>
          <w:sz w:val="24"/>
        </w:rPr>
      </w:pPr>
    </w:p>
    <w:p w14:paraId="3A76879C" w14:textId="77777777" w:rsidR="00E27693" w:rsidRPr="00B80E8C" w:rsidRDefault="00E27693" w:rsidP="00B80E8C">
      <w:pPr>
        <w:pStyle w:val="Bullets"/>
        <w:numPr>
          <w:ilvl w:val="0"/>
          <w:numId w:val="0"/>
        </w:numPr>
        <w:ind w:left="576" w:hanging="360"/>
        <w:rPr>
          <w:rFonts w:ascii="Georgia" w:hAnsi="Georgia"/>
        </w:rPr>
      </w:pPr>
    </w:p>
    <w:p w14:paraId="703D2CC8" w14:textId="77777777" w:rsidR="00E27693" w:rsidRPr="00B80E8C" w:rsidRDefault="00E27693" w:rsidP="00B80E8C">
      <w:pPr>
        <w:spacing w:after="0"/>
        <w:jc w:val="center"/>
        <w:rPr>
          <w:rFonts w:ascii="Georgia" w:hAnsi="Georgia"/>
          <w:b/>
          <w:bCs/>
          <w:sz w:val="24"/>
        </w:rPr>
      </w:pPr>
      <w:r w:rsidRPr="00B80E8C">
        <w:rPr>
          <w:rFonts w:ascii="Georgia" w:hAnsi="Georgia"/>
          <w:b/>
          <w:bCs/>
          <w:sz w:val="24"/>
        </w:rPr>
        <w:t>2016 Electric Utility Comparison</w:t>
      </w:r>
    </w:p>
    <w:p w14:paraId="75EBEEF0" w14:textId="77777777" w:rsidR="00E27693" w:rsidRPr="00B80E8C" w:rsidRDefault="00E27693" w:rsidP="00B80E8C">
      <w:pPr>
        <w:pStyle w:val="BodyText"/>
        <w:spacing w:after="0"/>
        <w:jc w:val="center"/>
        <w:rPr>
          <w:rFonts w:ascii="Georgia" w:hAnsi="Georgia"/>
        </w:rPr>
      </w:pPr>
      <w:r w:rsidRPr="00B80E8C">
        <w:rPr>
          <w:rFonts w:ascii="Georgia" w:hAnsi="Georgia"/>
        </w:rPr>
        <w:t>Average Annual kWh Use per Residential Customer</w:t>
      </w:r>
    </w:p>
    <w:tbl>
      <w:tblPr>
        <w:tblStyle w:val="LightList-Accent1"/>
        <w:tblW w:w="0" w:type="auto"/>
        <w:jc w:val="center"/>
        <w:tblLayout w:type="fixed"/>
        <w:tblLook w:val="0660" w:firstRow="1" w:lastRow="1" w:firstColumn="0" w:lastColumn="0" w:noHBand="1" w:noVBand="1"/>
      </w:tblPr>
      <w:tblGrid>
        <w:gridCol w:w="2268"/>
        <w:gridCol w:w="1800"/>
        <w:gridCol w:w="1548"/>
        <w:gridCol w:w="1440"/>
      </w:tblGrid>
      <w:tr w:rsidR="00E27693" w:rsidRPr="00B80E8C" w14:paraId="342B492A" w14:textId="77777777" w:rsidTr="00074707">
        <w:trPr>
          <w:cnfStyle w:val="100000000000" w:firstRow="1" w:lastRow="0" w:firstColumn="0" w:lastColumn="0" w:oddVBand="0" w:evenVBand="0" w:oddHBand="0" w:evenHBand="0" w:firstRowFirstColumn="0" w:firstRowLastColumn="0" w:lastRowFirstColumn="0" w:lastRowLastColumn="0"/>
          <w:trHeight w:val="412"/>
          <w:jc w:val="center"/>
        </w:trPr>
        <w:tc>
          <w:tcPr>
            <w:tcW w:w="2268" w:type="dxa"/>
            <w:noWrap/>
            <w:vAlign w:val="bottom"/>
            <w:hideMark/>
          </w:tcPr>
          <w:p w14:paraId="773A57CF" w14:textId="77777777" w:rsidR="00E27693" w:rsidRPr="00B80E8C" w:rsidRDefault="00E27693" w:rsidP="00B80E8C">
            <w:pPr>
              <w:spacing w:line="276" w:lineRule="auto"/>
              <w:rPr>
                <w:rFonts w:ascii="Georgia" w:hAnsi="Georgia"/>
                <w:sz w:val="18"/>
                <w:szCs w:val="18"/>
              </w:rPr>
            </w:pPr>
            <w:r w:rsidRPr="00B80E8C">
              <w:rPr>
                <w:rFonts w:ascii="Georgia" w:hAnsi="Georgia"/>
                <w:sz w:val="18"/>
                <w:szCs w:val="18"/>
              </w:rPr>
              <w:t>COMPANY</w:t>
            </w:r>
          </w:p>
        </w:tc>
        <w:tc>
          <w:tcPr>
            <w:tcW w:w="1800" w:type="dxa"/>
            <w:noWrap/>
            <w:vAlign w:val="center"/>
            <w:hideMark/>
          </w:tcPr>
          <w:p w14:paraId="14478C53" w14:textId="77777777" w:rsidR="00E27693" w:rsidRPr="00B80E8C" w:rsidRDefault="00E27693" w:rsidP="00B80E8C">
            <w:pPr>
              <w:spacing w:line="276" w:lineRule="auto"/>
              <w:rPr>
                <w:rFonts w:ascii="Georgia" w:hAnsi="Georgia"/>
                <w:sz w:val="18"/>
                <w:szCs w:val="18"/>
              </w:rPr>
            </w:pPr>
          </w:p>
        </w:tc>
        <w:tc>
          <w:tcPr>
            <w:tcW w:w="1548" w:type="dxa"/>
            <w:noWrap/>
            <w:vAlign w:val="center"/>
            <w:hideMark/>
          </w:tcPr>
          <w:p w14:paraId="17DF03D4"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AVG USE</w:t>
            </w:r>
          </w:p>
        </w:tc>
        <w:tc>
          <w:tcPr>
            <w:tcW w:w="1440" w:type="dxa"/>
            <w:noWrap/>
            <w:vAlign w:val="center"/>
            <w:hideMark/>
          </w:tcPr>
          <w:p w14:paraId="61A28DEB"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RANK</w:t>
            </w:r>
          </w:p>
        </w:tc>
      </w:tr>
      <w:tr w:rsidR="00E27693" w:rsidRPr="00B80E8C" w14:paraId="13521233" w14:textId="77777777" w:rsidTr="00074707">
        <w:trPr>
          <w:trHeight w:hRule="exact" w:val="245"/>
          <w:jc w:val="center"/>
        </w:trPr>
        <w:tc>
          <w:tcPr>
            <w:tcW w:w="2268" w:type="dxa"/>
            <w:noWrap/>
            <w:vAlign w:val="center"/>
            <w:hideMark/>
          </w:tcPr>
          <w:p w14:paraId="7BA28D19"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BARTON</w:t>
            </w:r>
          </w:p>
        </w:tc>
        <w:tc>
          <w:tcPr>
            <w:tcW w:w="1800" w:type="dxa"/>
            <w:noWrap/>
            <w:vAlign w:val="center"/>
            <w:hideMark/>
          </w:tcPr>
          <w:p w14:paraId="260BE4CE"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31557BE4"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5,206</w:t>
            </w:r>
          </w:p>
        </w:tc>
        <w:tc>
          <w:tcPr>
            <w:tcW w:w="1440" w:type="dxa"/>
            <w:noWrap/>
            <w:vAlign w:val="center"/>
            <w:hideMark/>
          </w:tcPr>
          <w:p w14:paraId="377EB77D"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3</w:t>
            </w:r>
          </w:p>
        </w:tc>
      </w:tr>
      <w:tr w:rsidR="00E27693" w:rsidRPr="00B80E8C" w14:paraId="2A26CBD3" w14:textId="77777777" w:rsidTr="00074707">
        <w:trPr>
          <w:trHeight w:hRule="exact" w:val="245"/>
          <w:jc w:val="center"/>
        </w:trPr>
        <w:tc>
          <w:tcPr>
            <w:tcW w:w="2268" w:type="dxa"/>
            <w:noWrap/>
            <w:vAlign w:val="center"/>
            <w:hideMark/>
          </w:tcPr>
          <w:p w14:paraId="4E90F58F" w14:textId="77777777" w:rsidR="00E27693" w:rsidRPr="00B80E8C" w:rsidRDefault="00E27693" w:rsidP="00B80E8C">
            <w:pPr>
              <w:spacing w:line="276" w:lineRule="auto"/>
              <w:rPr>
                <w:rFonts w:ascii="Georgia" w:hAnsi="Georgia" w:cs="Arial"/>
                <w:b/>
                <w:color w:val="000000"/>
                <w:sz w:val="18"/>
                <w:szCs w:val="18"/>
              </w:rPr>
            </w:pPr>
            <w:r w:rsidRPr="00B80E8C">
              <w:rPr>
                <w:rFonts w:ascii="Georgia" w:hAnsi="Georgia" w:cs="Arial"/>
                <w:b/>
                <w:color w:val="000000"/>
                <w:sz w:val="18"/>
                <w:szCs w:val="18"/>
              </w:rPr>
              <w:t>BURLINGTON</w:t>
            </w:r>
          </w:p>
        </w:tc>
        <w:tc>
          <w:tcPr>
            <w:tcW w:w="1800" w:type="dxa"/>
            <w:noWrap/>
            <w:vAlign w:val="center"/>
            <w:hideMark/>
          </w:tcPr>
          <w:p w14:paraId="2A295048" w14:textId="77777777" w:rsidR="00E27693" w:rsidRPr="00B80E8C" w:rsidRDefault="00E27693" w:rsidP="00B80E8C">
            <w:pPr>
              <w:spacing w:line="276" w:lineRule="auto"/>
              <w:rPr>
                <w:rFonts w:ascii="Georgia" w:hAnsi="Georgia" w:cs="Arial"/>
                <w:b/>
                <w:color w:val="000000"/>
                <w:sz w:val="18"/>
                <w:szCs w:val="18"/>
              </w:rPr>
            </w:pPr>
            <w:r w:rsidRPr="00B80E8C">
              <w:rPr>
                <w:rFonts w:ascii="Georgia" w:hAnsi="Georgia" w:cs="Arial"/>
                <w:b/>
                <w:color w:val="000000"/>
                <w:sz w:val="18"/>
                <w:szCs w:val="18"/>
              </w:rPr>
              <w:t>MUNI</w:t>
            </w:r>
          </w:p>
        </w:tc>
        <w:tc>
          <w:tcPr>
            <w:tcW w:w="1548" w:type="dxa"/>
            <w:noWrap/>
            <w:vAlign w:val="center"/>
            <w:hideMark/>
          </w:tcPr>
          <w:p w14:paraId="0DF9B220" w14:textId="77777777" w:rsidR="00E27693" w:rsidRPr="00B80E8C" w:rsidRDefault="00E27693" w:rsidP="00B80E8C">
            <w:pPr>
              <w:spacing w:line="276" w:lineRule="auto"/>
              <w:jc w:val="center"/>
              <w:rPr>
                <w:rFonts w:ascii="Georgia" w:hAnsi="Georgia"/>
                <w:b/>
                <w:sz w:val="18"/>
                <w:szCs w:val="18"/>
              </w:rPr>
            </w:pPr>
            <w:r w:rsidRPr="00B80E8C">
              <w:rPr>
                <w:rFonts w:ascii="Georgia" w:hAnsi="Georgia"/>
                <w:b/>
                <w:sz w:val="18"/>
                <w:szCs w:val="18"/>
              </w:rPr>
              <w:t>4,853</w:t>
            </w:r>
          </w:p>
        </w:tc>
        <w:tc>
          <w:tcPr>
            <w:tcW w:w="1440" w:type="dxa"/>
            <w:noWrap/>
            <w:vAlign w:val="center"/>
            <w:hideMark/>
          </w:tcPr>
          <w:p w14:paraId="3F33328B" w14:textId="77777777" w:rsidR="00E27693" w:rsidRPr="00B80E8C" w:rsidRDefault="00E27693" w:rsidP="00B80E8C">
            <w:pPr>
              <w:spacing w:line="276" w:lineRule="auto"/>
              <w:jc w:val="center"/>
              <w:rPr>
                <w:rFonts w:ascii="Georgia" w:hAnsi="Georgia"/>
                <w:b/>
                <w:sz w:val="18"/>
                <w:szCs w:val="18"/>
              </w:rPr>
            </w:pPr>
            <w:r w:rsidRPr="00B80E8C">
              <w:rPr>
                <w:rFonts w:ascii="Georgia" w:hAnsi="Georgia"/>
                <w:b/>
                <w:sz w:val="18"/>
                <w:szCs w:val="18"/>
              </w:rPr>
              <w:t>1</w:t>
            </w:r>
          </w:p>
        </w:tc>
      </w:tr>
      <w:tr w:rsidR="00E27693" w:rsidRPr="00B80E8C" w14:paraId="0FEFBF40" w14:textId="77777777" w:rsidTr="00074707">
        <w:trPr>
          <w:trHeight w:hRule="exact" w:val="245"/>
          <w:jc w:val="center"/>
        </w:trPr>
        <w:tc>
          <w:tcPr>
            <w:tcW w:w="2268" w:type="dxa"/>
            <w:noWrap/>
            <w:vAlign w:val="center"/>
            <w:hideMark/>
          </w:tcPr>
          <w:p w14:paraId="2D662283"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ENOSBURG</w:t>
            </w:r>
          </w:p>
        </w:tc>
        <w:tc>
          <w:tcPr>
            <w:tcW w:w="1800" w:type="dxa"/>
            <w:noWrap/>
            <w:vAlign w:val="center"/>
            <w:hideMark/>
          </w:tcPr>
          <w:p w14:paraId="4246D2A8"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320C536B"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8,843</w:t>
            </w:r>
          </w:p>
        </w:tc>
        <w:tc>
          <w:tcPr>
            <w:tcW w:w="1440" w:type="dxa"/>
            <w:noWrap/>
            <w:vAlign w:val="center"/>
            <w:hideMark/>
          </w:tcPr>
          <w:p w14:paraId="1DE9084A"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17</w:t>
            </w:r>
          </w:p>
        </w:tc>
      </w:tr>
      <w:tr w:rsidR="00E27693" w:rsidRPr="00B80E8C" w14:paraId="4EC301F9" w14:textId="77777777" w:rsidTr="00074707">
        <w:trPr>
          <w:trHeight w:hRule="exact" w:val="245"/>
          <w:jc w:val="center"/>
        </w:trPr>
        <w:tc>
          <w:tcPr>
            <w:tcW w:w="2268" w:type="dxa"/>
            <w:noWrap/>
            <w:vAlign w:val="center"/>
            <w:hideMark/>
          </w:tcPr>
          <w:p w14:paraId="7B88AED9"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GMP</w:t>
            </w:r>
          </w:p>
        </w:tc>
        <w:tc>
          <w:tcPr>
            <w:tcW w:w="1800" w:type="dxa"/>
            <w:noWrap/>
            <w:vAlign w:val="center"/>
            <w:hideMark/>
          </w:tcPr>
          <w:p w14:paraId="45A8A84D"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PRIV</w:t>
            </w:r>
          </w:p>
        </w:tc>
        <w:tc>
          <w:tcPr>
            <w:tcW w:w="1548" w:type="dxa"/>
            <w:noWrap/>
            <w:vAlign w:val="center"/>
            <w:hideMark/>
          </w:tcPr>
          <w:p w14:paraId="724D7A58"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6,772</w:t>
            </w:r>
          </w:p>
        </w:tc>
        <w:tc>
          <w:tcPr>
            <w:tcW w:w="1440" w:type="dxa"/>
            <w:noWrap/>
            <w:vAlign w:val="center"/>
            <w:hideMark/>
          </w:tcPr>
          <w:p w14:paraId="215B8326"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13</w:t>
            </w:r>
          </w:p>
        </w:tc>
      </w:tr>
      <w:tr w:rsidR="00E27693" w:rsidRPr="00B80E8C" w14:paraId="387040A0" w14:textId="77777777" w:rsidTr="00074707">
        <w:trPr>
          <w:trHeight w:hRule="exact" w:val="245"/>
          <w:jc w:val="center"/>
        </w:trPr>
        <w:tc>
          <w:tcPr>
            <w:tcW w:w="2268" w:type="dxa"/>
            <w:noWrap/>
            <w:vAlign w:val="center"/>
            <w:hideMark/>
          </w:tcPr>
          <w:p w14:paraId="2A2F9E00"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HARDWICK</w:t>
            </w:r>
          </w:p>
        </w:tc>
        <w:tc>
          <w:tcPr>
            <w:tcW w:w="1800" w:type="dxa"/>
            <w:noWrap/>
            <w:vAlign w:val="center"/>
            <w:hideMark/>
          </w:tcPr>
          <w:p w14:paraId="7FCD3918"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7F14386A"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5,787</w:t>
            </w:r>
          </w:p>
        </w:tc>
        <w:tc>
          <w:tcPr>
            <w:tcW w:w="1440" w:type="dxa"/>
            <w:noWrap/>
            <w:vAlign w:val="center"/>
            <w:hideMark/>
          </w:tcPr>
          <w:p w14:paraId="45C52D86"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5</w:t>
            </w:r>
          </w:p>
        </w:tc>
      </w:tr>
      <w:tr w:rsidR="00E27693" w:rsidRPr="00B80E8C" w14:paraId="6E79CBBD" w14:textId="77777777" w:rsidTr="00074707">
        <w:trPr>
          <w:trHeight w:hRule="exact" w:val="245"/>
          <w:jc w:val="center"/>
        </w:trPr>
        <w:tc>
          <w:tcPr>
            <w:tcW w:w="2268" w:type="dxa"/>
            <w:noWrap/>
            <w:vAlign w:val="center"/>
            <w:hideMark/>
          </w:tcPr>
          <w:p w14:paraId="456C16E3"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HYDE PARK</w:t>
            </w:r>
          </w:p>
        </w:tc>
        <w:tc>
          <w:tcPr>
            <w:tcW w:w="1800" w:type="dxa"/>
            <w:noWrap/>
            <w:vAlign w:val="center"/>
            <w:hideMark/>
          </w:tcPr>
          <w:p w14:paraId="5EB6D75B"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2770B68C"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6,823</w:t>
            </w:r>
          </w:p>
        </w:tc>
        <w:tc>
          <w:tcPr>
            <w:tcW w:w="1440" w:type="dxa"/>
            <w:noWrap/>
            <w:vAlign w:val="center"/>
            <w:hideMark/>
          </w:tcPr>
          <w:p w14:paraId="2A17CF55"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14</w:t>
            </w:r>
          </w:p>
        </w:tc>
      </w:tr>
      <w:tr w:rsidR="00E27693" w:rsidRPr="00B80E8C" w14:paraId="0D643307" w14:textId="77777777" w:rsidTr="00074707">
        <w:trPr>
          <w:trHeight w:hRule="exact" w:val="245"/>
          <w:jc w:val="center"/>
        </w:trPr>
        <w:tc>
          <w:tcPr>
            <w:tcW w:w="2268" w:type="dxa"/>
            <w:noWrap/>
            <w:vAlign w:val="center"/>
            <w:hideMark/>
          </w:tcPr>
          <w:p w14:paraId="518A0606"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JACKSONVILLE</w:t>
            </w:r>
          </w:p>
        </w:tc>
        <w:tc>
          <w:tcPr>
            <w:tcW w:w="1800" w:type="dxa"/>
            <w:noWrap/>
            <w:vAlign w:val="center"/>
            <w:hideMark/>
          </w:tcPr>
          <w:p w14:paraId="3715F177"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5FDD418A"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5,450</w:t>
            </w:r>
          </w:p>
        </w:tc>
        <w:tc>
          <w:tcPr>
            <w:tcW w:w="1440" w:type="dxa"/>
            <w:noWrap/>
            <w:vAlign w:val="center"/>
            <w:hideMark/>
          </w:tcPr>
          <w:p w14:paraId="462826C5"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4</w:t>
            </w:r>
          </w:p>
        </w:tc>
      </w:tr>
      <w:tr w:rsidR="00E27693" w:rsidRPr="00B80E8C" w14:paraId="4F17F845" w14:textId="77777777" w:rsidTr="00074707">
        <w:trPr>
          <w:trHeight w:hRule="exact" w:val="245"/>
          <w:jc w:val="center"/>
        </w:trPr>
        <w:tc>
          <w:tcPr>
            <w:tcW w:w="2268" w:type="dxa"/>
            <w:noWrap/>
            <w:vAlign w:val="center"/>
            <w:hideMark/>
          </w:tcPr>
          <w:p w14:paraId="580656C1"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JOHNSON</w:t>
            </w:r>
          </w:p>
        </w:tc>
        <w:tc>
          <w:tcPr>
            <w:tcW w:w="1800" w:type="dxa"/>
            <w:noWrap/>
            <w:vAlign w:val="center"/>
            <w:hideMark/>
          </w:tcPr>
          <w:p w14:paraId="063B0155"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20AEDDD7"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6,483</w:t>
            </w:r>
          </w:p>
        </w:tc>
        <w:tc>
          <w:tcPr>
            <w:tcW w:w="1440" w:type="dxa"/>
            <w:noWrap/>
            <w:vAlign w:val="center"/>
            <w:hideMark/>
          </w:tcPr>
          <w:p w14:paraId="6F815147"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11</w:t>
            </w:r>
          </w:p>
        </w:tc>
      </w:tr>
      <w:tr w:rsidR="00E27693" w:rsidRPr="00B80E8C" w14:paraId="423F8D53" w14:textId="77777777" w:rsidTr="00074707">
        <w:trPr>
          <w:trHeight w:hRule="exact" w:val="245"/>
          <w:jc w:val="center"/>
        </w:trPr>
        <w:tc>
          <w:tcPr>
            <w:tcW w:w="2268" w:type="dxa"/>
            <w:noWrap/>
            <w:vAlign w:val="center"/>
            <w:hideMark/>
          </w:tcPr>
          <w:p w14:paraId="659C430F"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LUDLOW</w:t>
            </w:r>
          </w:p>
        </w:tc>
        <w:tc>
          <w:tcPr>
            <w:tcW w:w="1800" w:type="dxa"/>
            <w:noWrap/>
            <w:vAlign w:val="center"/>
            <w:hideMark/>
          </w:tcPr>
          <w:p w14:paraId="36C5880B"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5300CF8F"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5,198</w:t>
            </w:r>
          </w:p>
        </w:tc>
        <w:tc>
          <w:tcPr>
            <w:tcW w:w="1440" w:type="dxa"/>
            <w:noWrap/>
            <w:vAlign w:val="center"/>
            <w:hideMark/>
          </w:tcPr>
          <w:p w14:paraId="61277850"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2</w:t>
            </w:r>
          </w:p>
        </w:tc>
      </w:tr>
      <w:tr w:rsidR="00E27693" w:rsidRPr="00B80E8C" w14:paraId="21B760E1" w14:textId="77777777" w:rsidTr="00074707">
        <w:trPr>
          <w:trHeight w:hRule="exact" w:val="245"/>
          <w:jc w:val="center"/>
        </w:trPr>
        <w:tc>
          <w:tcPr>
            <w:tcW w:w="2268" w:type="dxa"/>
            <w:noWrap/>
            <w:vAlign w:val="center"/>
            <w:hideMark/>
          </w:tcPr>
          <w:p w14:paraId="1B1D7116"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LYNDONVILLE</w:t>
            </w:r>
          </w:p>
        </w:tc>
        <w:tc>
          <w:tcPr>
            <w:tcW w:w="1800" w:type="dxa"/>
            <w:noWrap/>
            <w:vAlign w:val="center"/>
            <w:hideMark/>
          </w:tcPr>
          <w:p w14:paraId="53881ADA"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277B1070"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6,392</w:t>
            </w:r>
          </w:p>
        </w:tc>
        <w:tc>
          <w:tcPr>
            <w:tcW w:w="1440" w:type="dxa"/>
            <w:noWrap/>
            <w:vAlign w:val="center"/>
            <w:hideMark/>
          </w:tcPr>
          <w:p w14:paraId="37325A1A"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10</w:t>
            </w:r>
          </w:p>
        </w:tc>
      </w:tr>
      <w:tr w:rsidR="00E27693" w:rsidRPr="00B80E8C" w14:paraId="64843513" w14:textId="77777777" w:rsidTr="00074707">
        <w:trPr>
          <w:trHeight w:hRule="exact" w:val="245"/>
          <w:jc w:val="center"/>
        </w:trPr>
        <w:tc>
          <w:tcPr>
            <w:tcW w:w="2268" w:type="dxa"/>
            <w:noWrap/>
            <w:vAlign w:val="center"/>
            <w:hideMark/>
          </w:tcPr>
          <w:p w14:paraId="130C4B84"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MORRISVILLE</w:t>
            </w:r>
          </w:p>
        </w:tc>
        <w:tc>
          <w:tcPr>
            <w:tcW w:w="1800" w:type="dxa"/>
            <w:noWrap/>
            <w:vAlign w:val="center"/>
            <w:hideMark/>
          </w:tcPr>
          <w:p w14:paraId="59B9CE22"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4825DD9F"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6,033</w:t>
            </w:r>
          </w:p>
        </w:tc>
        <w:tc>
          <w:tcPr>
            <w:tcW w:w="1440" w:type="dxa"/>
            <w:noWrap/>
            <w:vAlign w:val="center"/>
            <w:hideMark/>
          </w:tcPr>
          <w:p w14:paraId="6FB3EC7C"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7</w:t>
            </w:r>
          </w:p>
        </w:tc>
      </w:tr>
      <w:tr w:rsidR="00E27693" w:rsidRPr="00B80E8C" w14:paraId="4174BFCD" w14:textId="77777777" w:rsidTr="00074707">
        <w:trPr>
          <w:trHeight w:hRule="exact" w:val="245"/>
          <w:jc w:val="center"/>
        </w:trPr>
        <w:tc>
          <w:tcPr>
            <w:tcW w:w="2268" w:type="dxa"/>
            <w:noWrap/>
            <w:vAlign w:val="center"/>
            <w:hideMark/>
          </w:tcPr>
          <w:p w14:paraId="3EF506A0"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NORTHFIELD</w:t>
            </w:r>
          </w:p>
        </w:tc>
        <w:tc>
          <w:tcPr>
            <w:tcW w:w="1800" w:type="dxa"/>
            <w:noWrap/>
            <w:vAlign w:val="center"/>
            <w:hideMark/>
          </w:tcPr>
          <w:p w14:paraId="590BF11B"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3A2D6F80"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6,256</w:t>
            </w:r>
          </w:p>
        </w:tc>
        <w:tc>
          <w:tcPr>
            <w:tcW w:w="1440" w:type="dxa"/>
            <w:noWrap/>
            <w:vAlign w:val="center"/>
            <w:hideMark/>
          </w:tcPr>
          <w:p w14:paraId="7C1B6168"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8</w:t>
            </w:r>
          </w:p>
        </w:tc>
      </w:tr>
      <w:tr w:rsidR="00E27693" w:rsidRPr="00B80E8C" w14:paraId="451A479F" w14:textId="77777777" w:rsidTr="00074707">
        <w:trPr>
          <w:trHeight w:hRule="exact" w:val="245"/>
          <w:jc w:val="center"/>
        </w:trPr>
        <w:tc>
          <w:tcPr>
            <w:tcW w:w="2268" w:type="dxa"/>
            <w:noWrap/>
            <w:vAlign w:val="center"/>
            <w:hideMark/>
          </w:tcPr>
          <w:p w14:paraId="36EF0067"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ORLEANS</w:t>
            </w:r>
          </w:p>
        </w:tc>
        <w:tc>
          <w:tcPr>
            <w:tcW w:w="1800" w:type="dxa"/>
            <w:noWrap/>
            <w:vAlign w:val="center"/>
            <w:hideMark/>
          </w:tcPr>
          <w:p w14:paraId="09EF3C99"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39F47081"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6,719</w:t>
            </w:r>
          </w:p>
        </w:tc>
        <w:tc>
          <w:tcPr>
            <w:tcW w:w="1440" w:type="dxa"/>
            <w:noWrap/>
            <w:vAlign w:val="center"/>
            <w:hideMark/>
          </w:tcPr>
          <w:p w14:paraId="718CE42B"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12</w:t>
            </w:r>
          </w:p>
        </w:tc>
      </w:tr>
      <w:tr w:rsidR="00E27693" w:rsidRPr="00B80E8C" w14:paraId="7A96AA77" w14:textId="77777777" w:rsidTr="00074707">
        <w:trPr>
          <w:trHeight w:hRule="exact" w:val="245"/>
          <w:jc w:val="center"/>
        </w:trPr>
        <w:tc>
          <w:tcPr>
            <w:tcW w:w="2268" w:type="dxa"/>
            <w:noWrap/>
            <w:vAlign w:val="center"/>
            <w:hideMark/>
          </w:tcPr>
          <w:p w14:paraId="1C3A7E4C"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STOWE</w:t>
            </w:r>
          </w:p>
        </w:tc>
        <w:tc>
          <w:tcPr>
            <w:tcW w:w="1800" w:type="dxa"/>
            <w:noWrap/>
            <w:vAlign w:val="center"/>
            <w:hideMark/>
          </w:tcPr>
          <w:p w14:paraId="0B0BF3CB"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64945F7A"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6,885</w:t>
            </w:r>
          </w:p>
        </w:tc>
        <w:tc>
          <w:tcPr>
            <w:tcW w:w="1440" w:type="dxa"/>
            <w:noWrap/>
            <w:vAlign w:val="center"/>
            <w:hideMark/>
          </w:tcPr>
          <w:p w14:paraId="2B1FB605"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15</w:t>
            </w:r>
          </w:p>
        </w:tc>
      </w:tr>
      <w:tr w:rsidR="00E27693" w:rsidRPr="00B80E8C" w14:paraId="47F5C8C5" w14:textId="77777777" w:rsidTr="00074707">
        <w:trPr>
          <w:trHeight w:hRule="exact" w:val="245"/>
          <w:jc w:val="center"/>
        </w:trPr>
        <w:tc>
          <w:tcPr>
            <w:tcW w:w="2268" w:type="dxa"/>
            <w:noWrap/>
            <w:vAlign w:val="center"/>
            <w:hideMark/>
          </w:tcPr>
          <w:p w14:paraId="01169078"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SWANTON</w:t>
            </w:r>
          </w:p>
        </w:tc>
        <w:tc>
          <w:tcPr>
            <w:tcW w:w="1800" w:type="dxa"/>
            <w:noWrap/>
            <w:vAlign w:val="center"/>
            <w:hideMark/>
          </w:tcPr>
          <w:p w14:paraId="59B0FB2C"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MUNI</w:t>
            </w:r>
          </w:p>
        </w:tc>
        <w:tc>
          <w:tcPr>
            <w:tcW w:w="1548" w:type="dxa"/>
            <w:noWrap/>
            <w:vAlign w:val="center"/>
            <w:hideMark/>
          </w:tcPr>
          <w:p w14:paraId="75A0ADEF"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8,033</w:t>
            </w:r>
          </w:p>
        </w:tc>
        <w:tc>
          <w:tcPr>
            <w:tcW w:w="1440" w:type="dxa"/>
            <w:noWrap/>
            <w:vAlign w:val="center"/>
            <w:hideMark/>
          </w:tcPr>
          <w:p w14:paraId="303DA528"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16</w:t>
            </w:r>
          </w:p>
        </w:tc>
      </w:tr>
      <w:tr w:rsidR="00E27693" w:rsidRPr="00B80E8C" w14:paraId="36290EB4" w14:textId="77777777" w:rsidTr="00074707">
        <w:trPr>
          <w:trHeight w:hRule="exact" w:val="245"/>
          <w:jc w:val="center"/>
        </w:trPr>
        <w:tc>
          <w:tcPr>
            <w:tcW w:w="2268" w:type="dxa"/>
            <w:noWrap/>
            <w:vAlign w:val="center"/>
            <w:hideMark/>
          </w:tcPr>
          <w:p w14:paraId="3B241438"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VEC</w:t>
            </w:r>
          </w:p>
        </w:tc>
        <w:tc>
          <w:tcPr>
            <w:tcW w:w="1800" w:type="dxa"/>
            <w:noWrap/>
            <w:vAlign w:val="center"/>
            <w:hideMark/>
          </w:tcPr>
          <w:p w14:paraId="72287C56"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COOP</w:t>
            </w:r>
          </w:p>
        </w:tc>
        <w:tc>
          <w:tcPr>
            <w:tcW w:w="1548" w:type="dxa"/>
            <w:noWrap/>
            <w:vAlign w:val="center"/>
            <w:hideMark/>
          </w:tcPr>
          <w:p w14:paraId="1636E0D6"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6,315</w:t>
            </w:r>
          </w:p>
        </w:tc>
        <w:tc>
          <w:tcPr>
            <w:tcW w:w="1440" w:type="dxa"/>
            <w:noWrap/>
            <w:vAlign w:val="center"/>
            <w:hideMark/>
          </w:tcPr>
          <w:p w14:paraId="525C334E"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9</w:t>
            </w:r>
          </w:p>
        </w:tc>
      </w:tr>
      <w:tr w:rsidR="00E27693" w:rsidRPr="00B80E8C" w14:paraId="6E6547C0" w14:textId="77777777" w:rsidTr="00074707">
        <w:trPr>
          <w:trHeight w:hRule="exact" w:val="245"/>
          <w:jc w:val="center"/>
        </w:trPr>
        <w:tc>
          <w:tcPr>
            <w:tcW w:w="2268" w:type="dxa"/>
            <w:noWrap/>
            <w:vAlign w:val="center"/>
            <w:hideMark/>
          </w:tcPr>
          <w:p w14:paraId="6025E149"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WEC</w:t>
            </w:r>
          </w:p>
        </w:tc>
        <w:tc>
          <w:tcPr>
            <w:tcW w:w="1800" w:type="dxa"/>
            <w:noWrap/>
            <w:vAlign w:val="center"/>
            <w:hideMark/>
          </w:tcPr>
          <w:p w14:paraId="28409BD1"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COOP</w:t>
            </w:r>
          </w:p>
        </w:tc>
        <w:tc>
          <w:tcPr>
            <w:tcW w:w="1548" w:type="dxa"/>
            <w:noWrap/>
            <w:vAlign w:val="center"/>
            <w:hideMark/>
          </w:tcPr>
          <w:p w14:paraId="51A662C9"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5,889</w:t>
            </w:r>
          </w:p>
        </w:tc>
        <w:tc>
          <w:tcPr>
            <w:tcW w:w="1440" w:type="dxa"/>
            <w:noWrap/>
            <w:vAlign w:val="center"/>
            <w:hideMark/>
          </w:tcPr>
          <w:p w14:paraId="7728AC42" w14:textId="77777777" w:rsidR="00E27693" w:rsidRPr="00B80E8C" w:rsidRDefault="00E27693" w:rsidP="00B80E8C">
            <w:pPr>
              <w:spacing w:line="276" w:lineRule="auto"/>
              <w:jc w:val="center"/>
              <w:rPr>
                <w:rFonts w:ascii="Georgia" w:hAnsi="Georgia"/>
                <w:sz w:val="18"/>
                <w:szCs w:val="18"/>
              </w:rPr>
            </w:pPr>
            <w:r w:rsidRPr="00B80E8C">
              <w:rPr>
                <w:rFonts w:ascii="Georgia" w:hAnsi="Georgia"/>
                <w:sz w:val="18"/>
                <w:szCs w:val="18"/>
              </w:rPr>
              <w:t>6</w:t>
            </w:r>
          </w:p>
        </w:tc>
      </w:tr>
      <w:tr w:rsidR="00E27693" w:rsidRPr="00B80E8C" w14:paraId="68CFBBA9" w14:textId="77777777" w:rsidTr="00074707">
        <w:trPr>
          <w:cnfStyle w:val="010000000000" w:firstRow="0" w:lastRow="1" w:firstColumn="0" w:lastColumn="0" w:oddVBand="0" w:evenVBand="0" w:oddHBand="0" w:evenHBand="0" w:firstRowFirstColumn="0" w:firstRowLastColumn="0" w:lastRowFirstColumn="0" w:lastRowLastColumn="0"/>
          <w:trHeight w:hRule="exact" w:val="245"/>
          <w:jc w:val="center"/>
        </w:trPr>
        <w:tc>
          <w:tcPr>
            <w:tcW w:w="2268" w:type="dxa"/>
            <w:noWrap/>
            <w:vAlign w:val="center"/>
            <w:hideMark/>
          </w:tcPr>
          <w:p w14:paraId="3E7E809E" w14:textId="77777777" w:rsidR="00E27693" w:rsidRPr="00B80E8C" w:rsidRDefault="00E27693" w:rsidP="00B80E8C">
            <w:pPr>
              <w:spacing w:line="276" w:lineRule="auto"/>
              <w:rPr>
                <w:rFonts w:ascii="Georgia" w:hAnsi="Georgia" w:cs="Arial"/>
                <w:color w:val="000000"/>
                <w:sz w:val="18"/>
                <w:szCs w:val="18"/>
              </w:rPr>
            </w:pPr>
            <w:r w:rsidRPr="00B80E8C">
              <w:rPr>
                <w:rFonts w:ascii="Georgia" w:hAnsi="Georgia" w:cs="Arial"/>
                <w:color w:val="000000"/>
                <w:sz w:val="18"/>
                <w:szCs w:val="18"/>
              </w:rPr>
              <w:t>VERMONT AVG</w:t>
            </w:r>
          </w:p>
        </w:tc>
        <w:tc>
          <w:tcPr>
            <w:tcW w:w="1800" w:type="dxa"/>
            <w:noWrap/>
            <w:vAlign w:val="center"/>
            <w:hideMark/>
          </w:tcPr>
          <w:p w14:paraId="16190E95" w14:textId="77777777" w:rsidR="00E27693" w:rsidRPr="00B80E8C" w:rsidRDefault="00E27693" w:rsidP="00B80E8C">
            <w:pPr>
              <w:spacing w:line="276" w:lineRule="auto"/>
              <w:rPr>
                <w:rFonts w:ascii="Georgia" w:hAnsi="Georgia" w:cs="Arial"/>
                <w:color w:val="000000"/>
                <w:sz w:val="18"/>
                <w:szCs w:val="18"/>
              </w:rPr>
            </w:pPr>
          </w:p>
        </w:tc>
        <w:tc>
          <w:tcPr>
            <w:tcW w:w="1548" w:type="dxa"/>
            <w:noWrap/>
            <w:vAlign w:val="center"/>
            <w:hideMark/>
          </w:tcPr>
          <w:p w14:paraId="5A513428" w14:textId="77777777" w:rsidR="00E27693" w:rsidRPr="00B80E8C" w:rsidRDefault="00E27693" w:rsidP="00B80E8C">
            <w:pPr>
              <w:spacing w:line="276" w:lineRule="auto"/>
              <w:jc w:val="center"/>
              <w:rPr>
                <w:rFonts w:ascii="Georgia" w:hAnsi="Georgia"/>
                <w:color w:val="000000"/>
                <w:sz w:val="18"/>
                <w:szCs w:val="18"/>
              </w:rPr>
            </w:pPr>
            <w:r w:rsidRPr="00B80E8C">
              <w:rPr>
                <w:rFonts w:ascii="Georgia" w:hAnsi="Georgia"/>
                <w:color w:val="000000"/>
                <w:sz w:val="18"/>
                <w:szCs w:val="18"/>
              </w:rPr>
              <w:t>6,556</w:t>
            </w:r>
          </w:p>
        </w:tc>
        <w:tc>
          <w:tcPr>
            <w:tcW w:w="1440" w:type="dxa"/>
            <w:noWrap/>
            <w:vAlign w:val="center"/>
            <w:hideMark/>
          </w:tcPr>
          <w:p w14:paraId="784ACE0D" w14:textId="77777777" w:rsidR="00E27693" w:rsidRPr="00B80E8C" w:rsidRDefault="00E27693" w:rsidP="00B80E8C">
            <w:pPr>
              <w:spacing w:line="276" w:lineRule="auto"/>
              <w:jc w:val="center"/>
              <w:rPr>
                <w:rFonts w:ascii="Georgia" w:hAnsi="Georgia"/>
                <w:color w:val="000000"/>
                <w:sz w:val="18"/>
                <w:szCs w:val="18"/>
              </w:rPr>
            </w:pPr>
          </w:p>
        </w:tc>
      </w:tr>
    </w:tbl>
    <w:p w14:paraId="045F34D0" w14:textId="77777777" w:rsidR="00E27693" w:rsidRPr="00B80E8C" w:rsidRDefault="00E27693" w:rsidP="00B80E8C">
      <w:pPr>
        <w:pStyle w:val="Bullets"/>
        <w:numPr>
          <w:ilvl w:val="0"/>
          <w:numId w:val="0"/>
        </w:numPr>
        <w:ind w:left="576" w:hanging="360"/>
        <w:rPr>
          <w:rFonts w:ascii="Georgia" w:hAnsi="Georgia"/>
        </w:rPr>
      </w:pPr>
    </w:p>
    <w:p w14:paraId="5379D10D" w14:textId="77777777" w:rsidR="004E61FB" w:rsidRPr="00B80E8C" w:rsidRDefault="004E61FB" w:rsidP="00B80E8C">
      <w:pPr>
        <w:rPr>
          <w:rFonts w:ascii="Georgia" w:hAnsi="Georgia"/>
          <w:sz w:val="24"/>
          <w:szCs w:val="24"/>
        </w:rPr>
      </w:pPr>
    </w:p>
    <w:p w14:paraId="0355B020" w14:textId="77777777" w:rsidR="004E61FB" w:rsidRPr="00B80E8C" w:rsidRDefault="00E27693" w:rsidP="00B80E8C">
      <w:pPr>
        <w:jc w:val="center"/>
        <w:rPr>
          <w:rFonts w:ascii="Georgia" w:hAnsi="Georgia"/>
          <w:sz w:val="24"/>
          <w:szCs w:val="24"/>
        </w:rPr>
      </w:pPr>
      <w:r w:rsidRPr="00B80E8C">
        <w:rPr>
          <w:rFonts w:ascii="Georgia" w:hAnsi="Georgia"/>
          <w:noProof/>
          <w:sz w:val="24"/>
        </w:rPr>
        <w:drawing>
          <wp:inline distT="0" distB="0" distL="0" distR="0" wp14:anchorId="58C86B86" wp14:editId="1BD1C667">
            <wp:extent cx="4595854" cy="2862470"/>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EA70B7" w14:textId="7B0A0A59" w:rsidR="004F3807" w:rsidRPr="00B80E8C" w:rsidRDefault="00146CD5" w:rsidP="000178E6">
      <w:pPr>
        <w:jc w:val="center"/>
        <w:rPr>
          <w:rFonts w:ascii="Georgia" w:hAnsi="Georgia"/>
          <w:sz w:val="24"/>
          <w:szCs w:val="24"/>
        </w:rPr>
      </w:pPr>
      <w:r>
        <w:rPr>
          <w:rFonts w:ascii="Georgia" w:hAnsi="Georgia"/>
          <w:sz w:val="24"/>
          <w:szCs w:val="24"/>
        </w:rPr>
        <w:br w:type="page"/>
      </w:r>
      <w:r w:rsidR="004F3807" w:rsidRPr="00B80E8C">
        <w:rPr>
          <w:rFonts w:ascii="Georgia" w:hAnsi="Georgia"/>
          <w:sz w:val="24"/>
          <w:szCs w:val="24"/>
        </w:rPr>
        <w:lastRenderedPageBreak/>
        <w:t>APPENDIX B</w:t>
      </w:r>
    </w:p>
    <w:p w14:paraId="71F2E1DD" w14:textId="77777777" w:rsidR="004F3807" w:rsidRPr="00B80E8C" w:rsidRDefault="004F3807" w:rsidP="00B80E8C">
      <w:pPr>
        <w:rPr>
          <w:rFonts w:ascii="Georgia" w:hAnsi="Georgia"/>
          <w:sz w:val="24"/>
          <w:szCs w:val="24"/>
        </w:rPr>
      </w:pPr>
      <w:r w:rsidRPr="00B80E8C">
        <w:rPr>
          <w:rFonts w:ascii="Georgia" w:hAnsi="Georgia"/>
          <w:sz w:val="24"/>
          <w:szCs w:val="24"/>
        </w:rPr>
        <w:t>Burlington’s Climate Action Plan 2010, available at:</w:t>
      </w:r>
    </w:p>
    <w:p w14:paraId="0DCFBCC5" w14:textId="77777777" w:rsidR="004F3807" w:rsidRPr="00B80E8C" w:rsidRDefault="004F3807" w:rsidP="00B80E8C">
      <w:pPr>
        <w:rPr>
          <w:rFonts w:ascii="Georgia" w:hAnsi="Georgia"/>
          <w:sz w:val="24"/>
          <w:szCs w:val="24"/>
        </w:rPr>
      </w:pPr>
      <w:r w:rsidRPr="00B80E8C">
        <w:rPr>
          <w:rFonts w:ascii="Georgia" w:hAnsi="Georgia"/>
          <w:sz w:val="24"/>
          <w:szCs w:val="24"/>
        </w:rPr>
        <w:t xml:space="preserve"> </w:t>
      </w:r>
      <w:hyperlink r:id="rId15" w:history="1">
        <w:r w:rsidRPr="00B80E8C">
          <w:rPr>
            <w:rStyle w:val="Hyperlink"/>
            <w:rFonts w:ascii="Georgia" w:hAnsi="Georgia"/>
            <w:sz w:val="24"/>
            <w:szCs w:val="24"/>
          </w:rPr>
          <w:t>https://www.burlingtonvt.gov/sites/default/files/CEDO/Sustainability/Climate%20Action%20Plan.pdf</w:t>
        </w:r>
      </w:hyperlink>
    </w:p>
    <w:p w14:paraId="7589912D" w14:textId="77777777" w:rsidR="004F3807" w:rsidRPr="00B80E8C" w:rsidRDefault="004F3807" w:rsidP="00B80E8C">
      <w:pPr>
        <w:rPr>
          <w:rFonts w:ascii="Georgia" w:hAnsi="Georgia"/>
          <w:sz w:val="24"/>
          <w:szCs w:val="24"/>
        </w:rPr>
      </w:pPr>
    </w:p>
    <w:p w14:paraId="399373B8" w14:textId="77777777" w:rsidR="004F3807" w:rsidRPr="00B80E8C" w:rsidRDefault="004F3807" w:rsidP="00B80E8C">
      <w:pPr>
        <w:rPr>
          <w:rFonts w:ascii="Georgia" w:hAnsi="Georgia"/>
          <w:sz w:val="24"/>
          <w:szCs w:val="24"/>
        </w:rPr>
      </w:pPr>
      <w:r w:rsidRPr="00B80E8C">
        <w:rPr>
          <w:rFonts w:ascii="Georgia" w:hAnsi="Georgia"/>
          <w:sz w:val="24"/>
          <w:szCs w:val="24"/>
        </w:rPr>
        <w:t>Burlington’s Most Recent Published Emissions Data, available at:</w:t>
      </w:r>
    </w:p>
    <w:p w14:paraId="68CB23CC" w14:textId="77777777" w:rsidR="004F3807" w:rsidRPr="00B80E8C" w:rsidRDefault="005C6997" w:rsidP="00B80E8C">
      <w:pPr>
        <w:rPr>
          <w:rFonts w:ascii="Georgia" w:hAnsi="Georgia"/>
          <w:sz w:val="24"/>
          <w:szCs w:val="24"/>
        </w:rPr>
      </w:pPr>
      <w:hyperlink r:id="rId16" w:history="1">
        <w:r w:rsidR="004F3807" w:rsidRPr="00B80E8C">
          <w:rPr>
            <w:rStyle w:val="Hyperlink"/>
            <w:rFonts w:ascii="Georgia" w:hAnsi="Georgia"/>
            <w:sz w:val="24"/>
            <w:szCs w:val="24"/>
          </w:rPr>
          <w:t>https://www.burlingtonvt.gov/sites/default/files/u268/City%20of%20Burlington%20Emission%20Summary%20and%20Trends.pdf</w:t>
        </w:r>
      </w:hyperlink>
    </w:p>
    <w:p w14:paraId="54292DAA" w14:textId="77777777" w:rsidR="00146CD5" w:rsidRDefault="00146CD5">
      <w:pPr>
        <w:rPr>
          <w:rFonts w:ascii="Georgia" w:hAnsi="Georgia"/>
          <w:sz w:val="24"/>
          <w:szCs w:val="24"/>
        </w:rPr>
      </w:pPr>
      <w:r>
        <w:rPr>
          <w:rFonts w:ascii="Georgia" w:hAnsi="Georgia"/>
          <w:sz w:val="24"/>
          <w:szCs w:val="24"/>
        </w:rPr>
        <w:br w:type="page"/>
      </w:r>
    </w:p>
    <w:p w14:paraId="4AC9A375" w14:textId="77777777" w:rsidR="004F3807" w:rsidRPr="00B80E8C" w:rsidRDefault="004F3807" w:rsidP="00B80E8C">
      <w:pPr>
        <w:jc w:val="center"/>
        <w:rPr>
          <w:rFonts w:ascii="Georgia" w:hAnsi="Georgia"/>
          <w:sz w:val="24"/>
          <w:szCs w:val="24"/>
        </w:rPr>
      </w:pPr>
      <w:r w:rsidRPr="00B80E8C">
        <w:rPr>
          <w:rFonts w:ascii="Georgia" w:hAnsi="Georgia"/>
          <w:sz w:val="24"/>
          <w:szCs w:val="24"/>
        </w:rPr>
        <w:lastRenderedPageBreak/>
        <w:t>APPENDIX C</w:t>
      </w:r>
    </w:p>
    <w:p w14:paraId="34908B08" w14:textId="76B25356" w:rsidR="00A0162C" w:rsidRDefault="003814F5">
      <w:pPr>
        <w:rPr>
          <w:rFonts w:ascii="Georgia" w:hAnsi="Georgia"/>
          <w:sz w:val="24"/>
          <w:szCs w:val="24"/>
        </w:rPr>
      </w:pPr>
      <w:r w:rsidRPr="000906A1">
        <w:rPr>
          <w:rFonts w:ascii="Georgia" w:hAnsi="Georgia"/>
          <w:b/>
          <w:sz w:val="24"/>
          <w:szCs w:val="24"/>
        </w:rPr>
        <w:t>BED Strategic Direction</w:t>
      </w:r>
      <w:r w:rsidRPr="00B80E8C">
        <w:rPr>
          <w:rFonts w:ascii="Georgia" w:hAnsi="Georgia"/>
          <w:sz w:val="24"/>
          <w:szCs w:val="24"/>
        </w:rPr>
        <w:t xml:space="preserve"> </w:t>
      </w:r>
      <w:r w:rsidR="00575588" w:rsidRPr="00575588">
        <w:rPr>
          <w:rFonts w:ascii="Georgia" w:hAnsi="Georgia"/>
          <w:noProof/>
          <w:sz w:val="24"/>
          <w:szCs w:val="24"/>
        </w:rPr>
        <w:drawing>
          <wp:inline distT="0" distB="0" distL="0" distR="0" wp14:anchorId="4C391BAF" wp14:editId="7F70E899">
            <wp:extent cx="6400800" cy="741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4102" cy="7458579"/>
                    </a:xfrm>
                    <a:prstGeom prst="rect">
                      <a:avLst/>
                    </a:prstGeom>
                    <a:noFill/>
                    <a:ln>
                      <a:noFill/>
                    </a:ln>
                  </pic:spPr>
                </pic:pic>
              </a:graphicData>
            </a:graphic>
          </wp:inline>
        </w:drawing>
      </w:r>
      <w:r w:rsidR="00575588" w:rsidRPr="00575588" w:rsidDel="00A0162C">
        <w:rPr>
          <w:rFonts w:ascii="Georgia" w:hAnsi="Georgia"/>
          <w:sz w:val="24"/>
          <w:szCs w:val="24"/>
        </w:rPr>
        <w:t xml:space="preserve"> </w:t>
      </w:r>
    </w:p>
    <w:p w14:paraId="5D133810" w14:textId="77777777" w:rsidR="004F3807" w:rsidRPr="00B80E8C" w:rsidRDefault="003814F5" w:rsidP="00B80E8C">
      <w:pPr>
        <w:jc w:val="center"/>
        <w:rPr>
          <w:rFonts w:ascii="Georgia" w:hAnsi="Georgia"/>
          <w:sz w:val="24"/>
          <w:szCs w:val="24"/>
        </w:rPr>
      </w:pPr>
      <w:r w:rsidRPr="00B80E8C">
        <w:rPr>
          <w:rFonts w:ascii="Georgia" w:hAnsi="Georgia"/>
          <w:sz w:val="24"/>
          <w:szCs w:val="24"/>
        </w:rPr>
        <w:lastRenderedPageBreak/>
        <w:t>APPENDIX D</w:t>
      </w:r>
    </w:p>
    <w:p w14:paraId="455AA058" w14:textId="77777777" w:rsidR="003814F5" w:rsidRPr="00B80E8C" w:rsidRDefault="003814F5" w:rsidP="00B80E8C">
      <w:pPr>
        <w:jc w:val="center"/>
        <w:rPr>
          <w:rFonts w:ascii="Georgia" w:hAnsi="Georgia"/>
          <w:sz w:val="24"/>
          <w:szCs w:val="24"/>
        </w:rPr>
      </w:pPr>
    </w:p>
    <w:p w14:paraId="40C62457" w14:textId="77777777" w:rsidR="003814F5" w:rsidRPr="00B80E8C" w:rsidRDefault="003814F5" w:rsidP="00B80E8C">
      <w:pPr>
        <w:rPr>
          <w:rFonts w:ascii="Georgia" w:hAnsi="Georgia"/>
          <w:sz w:val="24"/>
          <w:szCs w:val="24"/>
        </w:rPr>
      </w:pPr>
      <w:r w:rsidRPr="00B80E8C">
        <w:rPr>
          <w:rFonts w:ascii="Georgia" w:hAnsi="Georgia"/>
          <w:sz w:val="24"/>
          <w:szCs w:val="24"/>
        </w:rPr>
        <w:t xml:space="preserve">Vermont Total Energy Study, available at: </w:t>
      </w:r>
      <w:hyperlink r:id="rId18" w:history="1">
        <w:r w:rsidR="00146CD5" w:rsidRPr="007F11BF">
          <w:rPr>
            <w:rStyle w:val="Hyperlink"/>
            <w:rFonts w:ascii="Georgia" w:hAnsi="Georgia"/>
            <w:sz w:val="24"/>
            <w:szCs w:val="24"/>
          </w:rPr>
          <w:t>http://publicservice.vermont.gov/publications-resources/publications/total_energy_study</w:t>
        </w:r>
      </w:hyperlink>
    </w:p>
    <w:p w14:paraId="0C6CE551" w14:textId="77777777" w:rsidR="00146CD5" w:rsidRDefault="00146CD5">
      <w:pPr>
        <w:rPr>
          <w:rFonts w:ascii="Georgia" w:hAnsi="Georgia"/>
          <w:sz w:val="24"/>
          <w:szCs w:val="24"/>
        </w:rPr>
      </w:pPr>
      <w:r>
        <w:rPr>
          <w:rFonts w:ascii="Georgia" w:hAnsi="Georgia"/>
          <w:sz w:val="24"/>
          <w:szCs w:val="24"/>
        </w:rPr>
        <w:br w:type="page"/>
      </w:r>
    </w:p>
    <w:p w14:paraId="48A60162" w14:textId="77777777" w:rsidR="003814F5" w:rsidRPr="00B80E8C" w:rsidRDefault="003814F5" w:rsidP="00B80E8C">
      <w:pPr>
        <w:jc w:val="center"/>
        <w:rPr>
          <w:rFonts w:ascii="Georgia" w:hAnsi="Georgia"/>
          <w:sz w:val="24"/>
          <w:szCs w:val="24"/>
        </w:rPr>
      </w:pPr>
      <w:r w:rsidRPr="00B80E8C">
        <w:rPr>
          <w:rFonts w:ascii="Georgia" w:hAnsi="Georgia"/>
          <w:sz w:val="24"/>
          <w:szCs w:val="24"/>
        </w:rPr>
        <w:lastRenderedPageBreak/>
        <w:t>APPENDIX E</w:t>
      </w:r>
    </w:p>
    <w:p w14:paraId="238FE5D8" w14:textId="77777777" w:rsidR="00964FA6" w:rsidRPr="00964FA6" w:rsidRDefault="003814F5" w:rsidP="00B80E8C">
      <w:pPr>
        <w:rPr>
          <w:rStyle w:val="Hyperlink"/>
          <w:rFonts w:ascii="Georgia" w:hAnsi="Georgia"/>
          <w:sz w:val="24"/>
          <w:szCs w:val="24"/>
        </w:rPr>
      </w:pPr>
      <w:proofErr w:type="spellStart"/>
      <w:proofErr w:type="gramStart"/>
      <w:r w:rsidRPr="00B80E8C">
        <w:rPr>
          <w:rFonts w:ascii="Georgia" w:hAnsi="Georgia"/>
          <w:sz w:val="24"/>
          <w:szCs w:val="24"/>
        </w:rPr>
        <w:t>planBTV</w:t>
      </w:r>
      <w:proofErr w:type="spellEnd"/>
      <w:proofErr w:type="gramEnd"/>
      <w:r w:rsidRPr="00B80E8C">
        <w:rPr>
          <w:rFonts w:ascii="Georgia" w:hAnsi="Georgia"/>
          <w:sz w:val="24"/>
          <w:szCs w:val="24"/>
        </w:rPr>
        <w:t xml:space="preserve">, available at: </w:t>
      </w:r>
      <w:r w:rsidR="00964FA6" w:rsidRPr="00964FA6">
        <w:rPr>
          <w:rStyle w:val="Hyperlink"/>
          <w:rFonts w:ascii="Georgia" w:hAnsi="Georgia"/>
          <w:sz w:val="24"/>
          <w:szCs w:val="24"/>
        </w:rPr>
        <w:t xml:space="preserve">https://www.burlingtonvt.gov/planBTV </w:t>
      </w:r>
    </w:p>
    <w:p w14:paraId="62714FC1" w14:textId="77777777" w:rsidR="00964FA6" w:rsidRDefault="00964FA6" w:rsidP="00B80E8C">
      <w:pPr>
        <w:rPr>
          <w:rStyle w:val="Hyperlink"/>
          <w:rFonts w:ascii="Georgia" w:hAnsi="Georgia"/>
          <w:sz w:val="24"/>
          <w:szCs w:val="24"/>
        </w:rPr>
      </w:pPr>
    </w:p>
    <w:p w14:paraId="300D9979" w14:textId="77777777" w:rsidR="00964FA6" w:rsidRDefault="00964FA6" w:rsidP="00B80E8C">
      <w:pPr>
        <w:rPr>
          <w:rStyle w:val="Hyperlink"/>
          <w:rFonts w:ascii="Georgia" w:hAnsi="Georgia"/>
          <w:sz w:val="24"/>
          <w:szCs w:val="24"/>
        </w:rPr>
      </w:pPr>
    </w:p>
    <w:p w14:paraId="14C58230" w14:textId="77777777" w:rsidR="00964FA6" w:rsidRDefault="00964FA6" w:rsidP="00B80E8C">
      <w:pPr>
        <w:rPr>
          <w:rStyle w:val="Hyperlink"/>
          <w:rFonts w:ascii="Georgia" w:hAnsi="Georgia"/>
          <w:sz w:val="24"/>
          <w:szCs w:val="24"/>
        </w:rPr>
      </w:pPr>
    </w:p>
    <w:p w14:paraId="78202CFF" w14:textId="77777777" w:rsidR="00964FA6" w:rsidRDefault="00964FA6" w:rsidP="00B80E8C">
      <w:pPr>
        <w:rPr>
          <w:rStyle w:val="Hyperlink"/>
          <w:rFonts w:ascii="Georgia" w:hAnsi="Georgia"/>
          <w:sz w:val="24"/>
          <w:szCs w:val="24"/>
        </w:rPr>
      </w:pPr>
    </w:p>
    <w:p w14:paraId="056B305F" w14:textId="77777777" w:rsidR="00964FA6" w:rsidRDefault="00964FA6" w:rsidP="00B80E8C">
      <w:pPr>
        <w:rPr>
          <w:rStyle w:val="Hyperlink"/>
          <w:rFonts w:ascii="Georgia" w:hAnsi="Georgia"/>
          <w:sz w:val="24"/>
          <w:szCs w:val="24"/>
        </w:rPr>
      </w:pPr>
    </w:p>
    <w:p w14:paraId="7C2B5831" w14:textId="77777777" w:rsidR="00964FA6" w:rsidRDefault="00964FA6" w:rsidP="00B80E8C">
      <w:pPr>
        <w:rPr>
          <w:rStyle w:val="Hyperlink"/>
          <w:rFonts w:ascii="Georgia" w:hAnsi="Georgia"/>
          <w:sz w:val="24"/>
          <w:szCs w:val="24"/>
        </w:rPr>
      </w:pPr>
    </w:p>
    <w:p w14:paraId="25E34C09" w14:textId="77777777" w:rsidR="00964FA6" w:rsidRDefault="00964FA6" w:rsidP="00B80E8C">
      <w:pPr>
        <w:rPr>
          <w:rStyle w:val="Hyperlink"/>
          <w:rFonts w:ascii="Georgia" w:hAnsi="Georgia"/>
          <w:sz w:val="24"/>
          <w:szCs w:val="24"/>
        </w:rPr>
      </w:pPr>
    </w:p>
    <w:p w14:paraId="1BE8AF0B" w14:textId="77777777" w:rsidR="00964FA6" w:rsidRDefault="00964FA6" w:rsidP="00B80E8C">
      <w:pPr>
        <w:rPr>
          <w:rStyle w:val="Hyperlink"/>
          <w:rFonts w:ascii="Georgia" w:hAnsi="Georgia"/>
          <w:sz w:val="24"/>
          <w:szCs w:val="24"/>
        </w:rPr>
      </w:pPr>
    </w:p>
    <w:p w14:paraId="488FEE32" w14:textId="77777777" w:rsidR="00964FA6" w:rsidRDefault="00964FA6" w:rsidP="00B80E8C">
      <w:pPr>
        <w:rPr>
          <w:rStyle w:val="Hyperlink"/>
          <w:rFonts w:ascii="Georgia" w:hAnsi="Georgia"/>
          <w:sz w:val="24"/>
          <w:szCs w:val="24"/>
        </w:rPr>
      </w:pPr>
    </w:p>
    <w:p w14:paraId="54B1CCA7" w14:textId="77777777" w:rsidR="00964FA6" w:rsidRDefault="00964FA6" w:rsidP="00B80E8C">
      <w:pPr>
        <w:rPr>
          <w:rStyle w:val="Hyperlink"/>
          <w:rFonts w:ascii="Georgia" w:hAnsi="Georgia"/>
          <w:sz w:val="24"/>
          <w:szCs w:val="24"/>
        </w:rPr>
      </w:pPr>
    </w:p>
    <w:p w14:paraId="4405105D" w14:textId="77777777" w:rsidR="00964FA6" w:rsidRDefault="00964FA6" w:rsidP="00B80E8C">
      <w:pPr>
        <w:rPr>
          <w:rStyle w:val="Hyperlink"/>
          <w:rFonts w:ascii="Georgia" w:hAnsi="Georgia"/>
          <w:sz w:val="24"/>
          <w:szCs w:val="24"/>
        </w:rPr>
      </w:pPr>
    </w:p>
    <w:p w14:paraId="115196A1" w14:textId="77777777" w:rsidR="00964FA6" w:rsidRDefault="00964FA6" w:rsidP="00B80E8C">
      <w:pPr>
        <w:rPr>
          <w:rStyle w:val="Hyperlink"/>
          <w:rFonts w:ascii="Georgia" w:hAnsi="Georgia"/>
          <w:sz w:val="24"/>
          <w:szCs w:val="24"/>
        </w:rPr>
      </w:pPr>
    </w:p>
    <w:p w14:paraId="020C65F9" w14:textId="77777777" w:rsidR="00964FA6" w:rsidRDefault="00964FA6" w:rsidP="00B80E8C">
      <w:pPr>
        <w:rPr>
          <w:rStyle w:val="Hyperlink"/>
          <w:rFonts w:ascii="Georgia" w:hAnsi="Georgia"/>
          <w:sz w:val="24"/>
          <w:szCs w:val="24"/>
        </w:rPr>
      </w:pPr>
    </w:p>
    <w:p w14:paraId="30B0BFE0" w14:textId="77777777" w:rsidR="00964FA6" w:rsidRDefault="00964FA6" w:rsidP="00B80E8C">
      <w:pPr>
        <w:rPr>
          <w:rStyle w:val="Hyperlink"/>
          <w:rFonts w:ascii="Georgia" w:hAnsi="Georgia"/>
          <w:sz w:val="24"/>
          <w:szCs w:val="24"/>
        </w:rPr>
      </w:pPr>
    </w:p>
    <w:p w14:paraId="07BDB39F" w14:textId="77777777" w:rsidR="00964FA6" w:rsidRDefault="00964FA6" w:rsidP="00B80E8C">
      <w:pPr>
        <w:rPr>
          <w:rStyle w:val="Hyperlink"/>
          <w:rFonts w:ascii="Georgia" w:hAnsi="Georgia"/>
          <w:sz w:val="24"/>
          <w:szCs w:val="24"/>
        </w:rPr>
      </w:pPr>
    </w:p>
    <w:p w14:paraId="13A08A92" w14:textId="77777777" w:rsidR="00964FA6" w:rsidRDefault="00964FA6" w:rsidP="00B80E8C">
      <w:pPr>
        <w:rPr>
          <w:rStyle w:val="Hyperlink"/>
          <w:rFonts w:ascii="Georgia" w:hAnsi="Georgia"/>
          <w:sz w:val="24"/>
          <w:szCs w:val="24"/>
        </w:rPr>
      </w:pPr>
    </w:p>
    <w:p w14:paraId="10F0B22C" w14:textId="77777777" w:rsidR="00964FA6" w:rsidRDefault="00964FA6" w:rsidP="00B80E8C">
      <w:pPr>
        <w:rPr>
          <w:rStyle w:val="Hyperlink"/>
          <w:rFonts w:ascii="Georgia" w:hAnsi="Georgia"/>
          <w:sz w:val="24"/>
          <w:szCs w:val="24"/>
        </w:rPr>
      </w:pPr>
    </w:p>
    <w:p w14:paraId="7CEFFF1F" w14:textId="77777777" w:rsidR="00964FA6" w:rsidRDefault="00964FA6" w:rsidP="00B80E8C">
      <w:pPr>
        <w:rPr>
          <w:rStyle w:val="Hyperlink"/>
          <w:rFonts w:ascii="Georgia" w:hAnsi="Georgia"/>
          <w:sz w:val="24"/>
          <w:szCs w:val="24"/>
        </w:rPr>
      </w:pPr>
    </w:p>
    <w:p w14:paraId="1E1B50DC" w14:textId="77777777" w:rsidR="00964FA6" w:rsidRDefault="00964FA6" w:rsidP="00B80E8C">
      <w:pPr>
        <w:rPr>
          <w:rStyle w:val="Hyperlink"/>
          <w:rFonts w:ascii="Georgia" w:hAnsi="Georgia"/>
          <w:sz w:val="24"/>
          <w:szCs w:val="24"/>
        </w:rPr>
      </w:pPr>
    </w:p>
    <w:p w14:paraId="18F9C07F" w14:textId="77777777" w:rsidR="00964FA6" w:rsidRDefault="00964FA6" w:rsidP="00B80E8C">
      <w:pPr>
        <w:rPr>
          <w:rStyle w:val="Hyperlink"/>
          <w:rFonts w:ascii="Georgia" w:hAnsi="Georgia"/>
          <w:sz w:val="24"/>
          <w:szCs w:val="24"/>
        </w:rPr>
      </w:pPr>
    </w:p>
    <w:p w14:paraId="405A80EF" w14:textId="77777777" w:rsidR="00964FA6" w:rsidRDefault="00964FA6" w:rsidP="00B80E8C">
      <w:pPr>
        <w:rPr>
          <w:rStyle w:val="Hyperlink"/>
          <w:rFonts w:ascii="Georgia" w:hAnsi="Georgia"/>
          <w:sz w:val="24"/>
          <w:szCs w:val="24"/>
        </w:rPr>
      </w:pPr>
    </w:p>
    <w:p w14:paraId="6B111E86" w14:textId="77777777" w:rsidR="00964FA6" w:rsidRDefault="00964FA6" w:rsidP="00B80E8C">
      <w:pPr>
        <w:rPr>
          <w:rStyle w:val="Hyperlink"/>
          <w:rFonts w:ascii="Georgia" w:hAnsi="Georgia"/>
          <w:sz w:val="24"/>
          <w:szCs w:val="24"/>
        </w:rPr>
      </w:pPr>
    </w:p>
    <w:p w14:paraId="0ACCE262" w14:textId="77777777" w:rsidR="00964FA6" w:rsidRDefault="00964FA6" w:rsidP="00B80E8C">
      <w:pPr>
        <w:rPr>
          <w:rStyle w:val="Hyperlink"/>
          <w:rFonts w:ascii="Georgia" w:hAnsi="Georgia"/>
          <w:sz w:val="24"/>
          <w:szCs w:val="24"/>
        </w:rPr>
      </w:pPr>
    </w:p>
    <w:p w14:paraId="71158C0F" w14:textId="77777777" w:rsidR="00964FA6" w:rsidRDefault="00964FA6" w:rsidP="00964FA6">
      <w:pPr>
        <w:ind w:left="3600" w:firstLine="720"/>
        <w:rPr>
          <w:rStyle w:val="Hyperlink"/>
          <w:rFonts w:ascii="Georgia" w:hAnsi="Georgia"/>
          <w:color w:val="auto"/>
          <w:sz w:val="24"/>
          <w:szCs w:val="24"/>
        </w:rPr>
      </w:pPr>
      <w:r w:rsidRPr="00964FA6">
        <w:rPr>
          <w:rStyle w:val="Hyperlink"/>
          <w:rFonts w:ascii="Georgia" w:hAnsi="Georgia"/>
          <w:color w:val="auto"/>
          <w:sz w:val="24"/>
          <w:szCs w:val="24"/>
        </w:rPr>
        <w:lastRenderedPageBreak/>
        <w:t xml:space="preserve">Appendix F </w:t>
      </w:r>
    </w:p>
    <w:p w14:paraId="62AB2012" w14:textId="77777777" w:rsidR="00964FA6" w:rsidRDefault="00964FA6" w:rsidP="00964FA6">
      <w:pPr>
        <w:rPr>
          <w:rStyle w:val="Hyperlink"/>
          <w:rFonts w:ascii="Georgia" w:hAnsi="Georgia"/>
          <w:color w:val="auto"/>
          <w:sz w:val="24"/>
          <w:szCs w:val="24"/>
          <w:u w:val="none"/>
        </w:rPr>
      </w:pPr>
      <w:r>
        <w:rPr>
          <w:rStyle w:val="Hyperlink"/>
          <w:rFonts w:ascii="Georgia" w:hAnsi="Georgia"/>
          <w:color w:val="auto"/>
          <w:sz w:val="24"/>
          <w:szCs w:val="24"/>
          <w:u w:val="none"/>
        </w:rPr>
        <w:t xml:space="preserve">BED Integrated Resource Plan: </w:t>
      </w:r>
      <w:hyperlink r:id="rId19" w:history="1">
        <w:r w:rsidRPr="00064297">
          <w:rPr>
            <w:rStyle w:val="Hyperlink"/>
            <w:rFonts w:ascii="Georgia" w:hAnsi="Georgia"/>
            <w:sz w:val="24"/>
            <w:szCs w:val="24"/>
          </w:rPr>
          <w:t>https://www.burlingtonelectric.com/irp</w:t>
        </w:r>
      </w:hyperlink>
      <w:r>
        <w:rPr>
          <w:rStyle w:val="Hyperlink"/>
          <w:rFonts w:ascii="Georgia" w:hAnsi="Georgia"/>
          <w:color w:val="auto"/>
          <w:sz w:val="24"/>
          <w:szCs w:val="24"/>
          <w:u w:val="none"/>
        </w:rPr>
        <w:t xml:space="preserve"> </w:t>
      </w:r>
    </w:p>
    <w:p w14:paraId="59FA3FDC" w14:textId="5FFBA5A5" w:rsidR="00964FA6" w:rsidRDefault="00964FA6" w:rsidP="00964FA6">
      <w:pPr>
        <w:rPr>
          <w:rStyle w:val="Hyperlink"/>
          <w:rFonts w:ascii="Georgia" w:hAnsi="Georgia"/>
          <w:color w:val="auto"/>
          <w:sz w:val="24"/>
          <w:szCs w:val="24"/>
          <w:u w:val="none"/>
        </w:rPr>
      </w:pPr>
      <w:r>
        <w:rPr>
          <w:rStyle w:val="Hyperlink"/>
          <w:rFonts w:ascii="Georgia" w:hAnsi="Georgia"/>
          <w:color w:val="auto"/>
          <w:sz w:val="24"/>
          <w:szCs w:val="24"/>
          <w:u w:val="none"/>
        </w:rPr>
        <w:t xml:space="preserve">BED Triennial Plan: </w:t>
      </w:r>
      <w:hyperlink r:id="rId20" w:history="1">
        <w:r w:rsidR="000D4B61" w:rsidRPr="00A82350">
          <w:rPr>
            <w:rStyle w:val="Hyperlink"/>
            <w:rFonts w:ascii="Georgia" w:hAnsi="Georgia"/>
            <w:sz w:val="24"/>
            <w:szCs w:val="24"/>
          </w:rPr>
          <w:t>https://burlingtonelectric.com/sites/default/files/inline-files/BED-EEU-2018-2020-Triennial-Plan.pdf</w:t>
        </w:r>
      </w:hyperlink>
      <w:r w:rsidR="000D4B61">
        <w:rPr>
          <w:rStyle w:val="Hyperlink"/>
          <w:rFonts w:ascii="Georgia" w:hAnsi="Georgia"/>
          <w:color w:val="auto"/>
          <w:sz w:val="24"/>
          <w:szCs w:val="24"/>
          <w:u w:val="none"/>
        </w:rPr>
        <w:t xml:space="preserve"> </w:t>
      </w:r>
    </w:p>
    <w:p w14:paraId="7070B548" w14:textId="2DB83B78" w:rsidR="00964FA6" w:rsidRDefault="00964FA6" w:rsidP="00964FA6">
      <w:pPr>
        <w:rPr>
          <w:rStyle w:val="Hyperlink"/>
          <w:rFonts w:ascii="Georgia" w:hAnsi="Georgia"/>
          <w:color w:val="auto"/>
          <w:sz w:val="24"/>
          <w:szCs w:val="24"/>
          <w:u w:val="none"/>
        </w:rPr>
      </w:pPr>
      <w:r>
        <w:rPr>
          <w:rStyle w:val="Hyperlink"/>
          <w:rFonts w:ascii="Georgia" w:hAnsi="Georgia"/>
          <w:color w:val="auto"/>
          <w:sz w:val="24"/>
          <w:szCs w:val="24"/>
          <w:u w:val="none"/>
        </w:rPr>
        <w:t>BED 2018 Tier 3 Plan:</w:t>
      </w:r>
      <w:r w:rsidR="000D4B61" w:rsidRPr="000D4B61">
        <w:t xml:space="preserve"> </w:t>
      </w:r>
      <w:hyperlink r:id="rId21" w:history="1">
        <w:r w:rsidR="000D4B61" w:rsidRPr="00A82350">
          <w:rPr>
            <w:rStyle w:val="Hyperlink"/>
            <w:rFonts w:ascii="Georgia" w:hAnsi="Georgia"/>
            <w:sz w:val="24"/>
            <w:szCs w:val="24"/>
          </w:rPr>
          <w:t>https://burlingtonelectric.com/sites/default/files/inline-files/BED-2018-Tier-III-Plan.pdf</w:t>
        </w:r>
      </w:hyperlink>
      <w:r w:rsidR="000D4B61">
        <w:rPr>
          <w:rStyle w:val="Hyperlink"/>
          <w:rFonts w:ascii="Georgia" w:hAnsi="Georgia"/>
          <w:color w:val="auto"/>
          <w:sz w:val="24"/>
          <w:szCs w:val="24"/>
          <w:u w:val="none"/>
        </w:rPr>
        <w:t xml:space="preserve"> </w:t>
      </w:r>
    </w:p>
    <w:p w14:paraId="2EE78D9C" w14:textId="77777777" w:rsidR="00964FA6" w:rsidRPr="00964FA6" w:rsidRDefault="00964FA6" w:rsidP="00964FA6">
      <w:pPr>
        <w:rPr>
          <w:rFonts w:ascii="Georgia" w:hAnsi="Georgia"/>
          <w:sz w:val="24"/>
          <w:szCs w:val="24"/>
        </w:rPr>
      </w:pPr>
      <w:r>
        <w:rPr>
          <w:rStyle w:val="Hyperlink"/>
          <w:rFonts w:ascii="Georgia" w:hAnsi="Georgia"/>
          <w:color w:val="auto"/>
          <w:sz w:val="24"/>
          <w:szCs w:val="24"/>
          <w:u w:val="none"/>
        </w:rPr>
        <w:t xml:space="preserve">BED 2017 Energy Efficiency Annual Report: </w:t>
      </w:r>
      <w:hyperlink r:id="rId22" w:history="1">
        <w:r w:rsidRPr="00064297">
          <w:rPr>
            <w:rStyle w:val="Hyperlink"/>
            <w:rFonts w:ascii="Georgia" w:hAnsi="Georgia"/>
            <w:sz w:val="24"/>
            <w:szCs w:val="24"/>
          </w:rPr>
          <w:t>https://www.burlingtonelectric.com/sites/default/files/inline-files/2017%20BED%20DSM%20Annual%20Report.pdf</w:t>
        </w:r>
      </w:hyperlink>
      <w:r>
        <w:rPr>
          <w:rStyle w:val="Hyperlink"/>
          <w:rFonts w:ascii="Georgia" w:hAnsi="Georgia"/>
          <w:color w:val="auto"/>
          <w:sz w:val="24"/>
          <w:szCs w:val="24"/>
          <w:u w:val="none"/>
        </w:rPr>
        <w:t xml:space="preserve"> </w:t>
      </w:r>
    </w:p>
    <w:sectPr w:rsidR="00964FA6" w:rsidRPr="00964FA6" w:rsidSect="002C631F">
      <w:headerReference w:type="default" r:id="rId23"/>
      <w:footerReference w:type="default" r:id="rId24"/>
      <w:headerReference w:type="first" r:id="rId25"/>
      <w:footerReference w:type="first" r:id="rId26"/>
      <w:pgSz w:w="12240" w:h="15840" w:code="1"/>
      <w:pgMar w:top="1440" w:right="1440" w:bottom="1440" w:left="1440" w:header="720" w:footer="21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50E2A" w14:textId="77777777" w:rsidR="005C6997" w:rsidRDefault="005C6997" w:rsidP="00274709">
      <w:pPr>
        <w:spacing w:after="0" w:line="240" w:lineRule="auto"/>
      </w:pPr>
      <w:r>
        <w:separator/>
      </w:r>
    </w:p>
  </w:endnote>
  <w:endnote w:type="continuationSeparator" w:id="0">
    <w:p w14:paraId="7943D0F8" w14:textId="77777777" w:rsidR="005C6997" w:rsidRDefault="005C6997" w:rsidP="0027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udyOlSt BT">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6C69D" w14:textId="07C72F59" w:rsidR="00BA6587" w:rsidRDefault="00A0162C" w:rsidP="00B80E8C">
    <w:r>
      <w:t>July</w:t>
    </w:r>
    <w:r w:rsidR="00B80E8C">
      <w:t xml:space="preserve"> 2018</w:t>
    </w:r>
    <w:r w:rsidR="00B80E8C">
      <w:ptab w:relativeTo="margin" w:alignment="center" w:leader="none"/>
    </w:r>
    <w:r w:rsidR="00B80E8C">
      <w:t>BED NZE Roadmap</w:t>
    </w:r>
    <w:r w:rsidR="00B80E8C">
      <w:tab/>
    </w:r>
    <w:r w:rsidR="00B80E8C">
      <w:tab/>
    </w:r>
    <w:sdt>
      <w:sdtPr>
        <w:id w:val="250395305"/>
        <w:docPartObj>
          <w:docPartGallery w:val="Page Numbers (Top of Page)"/>
          <w:docPartUnique/>
        </w:docPartObj>
      </w:sdtPr>
      <w:sdtEndPr/>
      <w:sdtContent>
        <w:r w:rsidR="00B80E8C">
          <w:tab/>
        </w:r>
        <w:r w:rsidR="00B80E8C">
          <w:tab/>
          <w:t xml:space="preserve">Page </w:t>
        </w:r>
        <w:r w:rsidR="00B80E8C">
          <w:fldChar w:fldCharType="begin"/>
        </w:r>
        <w:r w:rsidR="00B80E8C">
          <w:instrText xml:space="preserve"> PAGE </w:instrText>
        </w:r>
        <w:r w:rsidR="00B80E8C">
          <w:fldChar w:fldCharType="separate"/>
        </w:r>
        <w:r w:rsidR="005779EB">
          <w:rPr>
            <w:noProof/>
          </w:rPr>
          <w:t>5</w:t>
        </w:r>
        <w:r w:rsidR="00B80E8C">
          <w:rPr>
            <w:noProof/>
          </w:rPr>
          <w:fldChar w:fldCharType="end"/>
        </w:r>
        <w:r w:rsidR="00B80E8C">
          <w:t xml:space="preserve"> of </w:t>
        </w:r>
        <w:r w:rsidR="00096E95">
          <w:rPr>
            <w:noProof/>
          </w:rPr>
          <w:fldChar w:fldCharType="begin"/>
        </w:r>
        <w:r w:rsidR="00096E95">
          <w:rPr>
            <w:noProof/>
          </w:rPr>
          <w:instrText xml:space="preserve"> NUMPAGES  </w:instrText>
        </w:r>
        <w:r w:rsidR="00096E95">
          <w:rPr>
            <w:noProof/>
          </w:rPr>
          <w:fldChar w:fldCharType="separate"/>
        </w:r>
        <w:r w:rsidR="005779EB">
          <w:rPr>
            <w:noProof/>
          </w:rPr>
          <w:t>21</w:t>
        </w:r>
        <w:r w:rsidR="00096E95">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4B587" w14:textId="4324CC11" w:rsidR="005779EB" w:rsidRPr="00B80E8C" w:rsidRDefault="005779EB" w:rsidP="005779EB">
    <w:pPr>
      <w:spacing w:after="0"/>
      <w:jc w:val="center"/>
      <w:rPr>
        <w:rFonts w:ascii="Georgia" w:hAnsi="Georgia" w:cs="Times New Roman"/>
        <w:b/>
        <w:sz w:val="24"/>
        <w:szCs w:val="24"/>
      </w:rPr>
    </w:pPr>
    <w:r>
      <w:t xml:space="preserve">RFP 002-19    </w:t>
    </w:r>
    <w:r w:rsidRPr="00B80E8C">
      <w:rPr>
        <w:rFonts w:ascii="Georgia" w:hAnsi="Georgia" w:cs="Times New Roman"/>
        <w:b/>
        <w:sz w:val="24"/>
        <w:szCs w:val="24"/>
      </w:rPr>
      <w:t>Net Zero Energy City Roadmap</w:t>
    </w:r>
  </w:p>
  <w:p w14:paraId="31F89EF5" w14:textId="5E958C50" w:rsidR="005779EB" w:rsidRDefault="005779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2A8C3" w14:textId="77777777" w:rsidR="005C6997" w:rsidRDefault="005C6997" w:rsidP="00274709">
      <w:pPr>
        <w:spacing w:after="0" w:line="240" w:lineRule="auto"/>
      </w:pPr>
      <w:r>
        <w:separator/>
      </w:r>
    </w:p>
  </w:footnote>
  <w:footnote w:type="continuationSeparator" w:id="0">
    <w:p w14:paraId="5EFED20F" w14:textId="77777777" w:rsidR="005C6997" w:rsidRDefault="005C6997" w:rsidP="002747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9804F" w14:textId="77777777" w:rsidR="001C451C" w:rsidRDefault="001C451C" w:rsidP="001C451C">
    <w:pPr>
      <w:pStyle w:val="Header"/>
      <w:jc w:val="center"/>
    </w:pPr>
  </w:p>
  <w:p w14:paraId="0F0C24A1" w14:textId="77777777" w:rsidR="001C451C" w:rsidRDefault="001C451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9B1B0" w14:textId="77777777" w:rsidR="00BA6587" w:rsidRDefault="00A11F5A">
    <w:pPr>
      <w:pStyle w:val="Header"/>
    </w:pPr>
    <w:r>
      <w:rPr>
        <w:noProof/>
      </w:rPr>
      <w:drawing>
        <wp:anchor distT="0" distB="0" distL="114300" distR="114300" simplePos="0" relativeHeight="251658240" behindDoc="1" locked="0" layoutInCell="1" allowOverlap="1" wp14:anchorId="193137D3" wp14:editId="10376B41">
          <wp:simplePos x="0" y="0"/>
          <wp:positionH relativeFrom="page">
            <wp:align>center</wp:align>
          </wp:positionH>
          <wp:positionV relativeFrom="paragraph">
            <wp:posOffset>3976</wp:posOffset>
          </wp:positionV>
          <wp:extent cx="1408176" cy="1280160"/>
          <wp:effectExtent l="0" t="0" r="1905" b="0"/>
          <wp:wrapTight wrapText="bothSides">
            <wp:wrapPolygon edited="0">
              <wp:start x="0" y="0"/>
              <wp:lineTo x="0" y="21214"/>
              <wp:lineTo x="21337" y="21214"/>
              <wp:lineTo x="213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176"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72524D5A"/>
    <w:lvl w:ilvl="0">
      <w:start w:val="1"/>
      <w:numFmt w:val="upperRoman"/>
      <w:pStyle w:val="Level1"/>
      <w:lvlText w:val="%1."/>
      <w:lvlJc w:val="left"/>
      <w:pPr>
        <w:tabs>
          <w:tab w:val="num" w:pos="540"/>
        </w:tabs>
        <w:ind w:left="540" w:hanging="540"/>
      </w:pPr>
      <w:rPr>
        <w:rFonts w:ascii="GoudyOlSt BT" w:hAnsi="GoudyOlSt BT"/>
        <w:sz w:val="24"/>
      </w:rPr>
    </w:lvl>
    <w:lvl w:ilvl="1">
      <w:start w:val="1"/>
      <w:numFmt w:val="upperLetter"/>
      <w:pStyle w:val="Level2"/>
      <w:lvlText w:val="%2."/>
      <w:lvlJc w:val="left"/>
      <w:pPr>
        <w:tabs>
          <w:tab w:val="num" w:pos="1080"/>
        </w:tabs>
        <w:ind w:left="1080" w:hanging="540"/>
      </w:pPr>
    </w:lvl>
    <w:lvl w:ilvl="2">
      <w:start w:val="1"/>
      <w:numFmt w:val="decimal"/>
      <w:pStyle w:val="Level3"/>
      <w:lvlText w:val="%3."/>
      <w:lvlJc w:val="left"/>
      <w:pPr>
        <w:tabs>
          <w:tab w:val="num" w:pos="1620"/>
        </w:tabs>
        <w:ind w:left="1620" w:hanging="540"/>
      </w:pPr>
    </w:lvl>
    <w:lvl w:ilvl="3">
      <w:start w:val="1"/>
      <w:numFmt w:val="lowerLetter"/>
      <w:pStyle w:val="Level4"/>
      <w:lvlText w:val="%4."/>
      <w:lvlJc w:val="left"/>
      <w:pPr>
        <w:tabs>
          <w:tab w:val="num" w:pos="2160"/>
        </w:tabs>
        <w:ind w:left="2160" w:hanging="540"/>
      </w:pPr>
    </w:lvl>
    <w:lvl w:ilvl="4">
      <w:start w:val="1"/>
      <w:numFmt w:val="decimal"/>
      <w:pStyle w:val="Level5"/>
      <w:lvlText w:val="%5"/>
      <w:lvlJc w:val="left"/>
      <w:pPr>
        <w:ind w:left="0" w:firstLine="0"/>
      </w:pPr>
    </w:lvl>
    <w:lvl w:ilvl="5">
      <w:start w:val="1"/>
      <w:numFmt w:val="lowerLetter"/>
      <w:lvlText w:val="%6"/>
      <w:lvlJc w:val="left"/>
      <w:pPr>
        <w:ind w:left="0" w:firstLine="0"/>
      </w:pPr>
    </w:lvl>
    <w:lvl w:ilvl="6">
      <w:start w:val="1"/>
      <w:numFmt w:val="lowerRoman"/>
      <w:lvlText w:val="%7"/>
      <w:lvlJc w:val="left"/>
      <w:pPr>
        <w:ind w:left="0" w:firstLine="0"/>
      </w:pPr>
    </w:lvl>
    <w:lvl w:ilvl="7">
      <w:start w:val="1"/>
      <w:numFmt w:val="lowerLetter"/>
      <w:lvlText w:val="%8"/>
      <w:lvlJc w:val="left"/>
      <w:pPr>
        <w:ind w:left="0" w:firstLine="0"/>
      </w:pPr>
    </w:lvl>
    <w:lvl w:ilvl="8">
      <w:numFmt w:val="decimal"/>
      <w:lvlText w:val=""/>
      <w:lvlJc w:val="left"/>
      <w:pPr>
        <w:ind w:left="0" w:firstLine="0"/>
      </w:pPr>
    </w:lvl>
  </w:abstractNum>
  <w:abstractNum w:abstractNumId="1" w15:restartNumberingAfterBreak="0">
    <w:nsid w:val="01E31591"/>
    <w:multiLevelType w:val="hybridMultilevel"/>
    <w:tmpl w:val="36E66A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3A57A6D"/>
    <w:multiLevelType w:val="hybridMultilevel"/>
    <w:tmpl w:val="D4009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C78A3"/>
    <w:multiLevelType w:val="hybridMultilevel"/>
    <w:tmpl w:val="E2E637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519C591E">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450BDD"/>
    <w:multiLevelType w:val="hybridMultilevel"/>
    <w:tmpl w:val="E76CDB48"/>
    <w:lvl w:ilvl="0" w:tplc="5C0256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A97840"/>
    <w:multiLevelType w:val="hybridMultilevel"/>
    <w:tmpl w:val="05168174"/>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6" w15:restartNumberingAfterBreak="0">
    <w:nsid w:val="0E4F23B1"/>
    <w:multiLevelType w:val="hybridMultilevel"/>
    <w:tmpl w:val="6B2047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8059B"/>
    <w:multiLevelType w:val="hybridMultilevel"/>
    <w:tmpl w:val="CBECBB4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0A49F0"/>
    <w:multiLevelType w:val="hybridMultilevel"/>
    <w:tmpl w:val="1EB6AC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FB3E25"/>
    <w:multiLevelType w:val="hybridMultilevel"/>
    <w:tmpl w:val="95BA91F4"/>
    <w:lvl w:ilvl="0" w:tplc="FFA4BC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D84E78"/>
    <w:multiLevelType w:val="hybridMultilevel"/>
    <w:tmpl w:val="251630F6"/>
    <w:lvl w:ilvl="0" w:tplc="FFA4BCF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79468A"/>
    <w:multiLevelType w:val="hybridMultilevel"/>
    <w:tmpl w:val="B6C8960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519C591E">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0C00C0F"/>
    <w:multiLevelType w:val="hybridMultilevel"/>
    <w:tmpl w:val="7E84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D5A34"/>
    <w:multiLevelType w:val="hybridMultilevel"/>
    <w:tmpl w:val="8A3A5D2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4" w15:restartNumberingAfterBreak="0">
    <w:nsid w:val="2A694574"/>
    <w:multiLevelType w:val="hybridMultilevel"/>
    <w:tmpl w:val="773494A0"/>
    <w:lvl w:ilvl="0" w:tplc="6EC4EECA">
      <w:start w:val="1"/>
      <w:numFmt w:val="decimal"/>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8F5929"/>
    <w:multiLevelType w:val="hybridMultilevel"/>
    <w:tmpl w:val="898EB40C"/>
    <w:lvl w:ilvl="0" w:tplc="FFA4BCF4">
      <w:start w:val="1"/>
      <w:numFmt w:val="upperLetter"/>
      <w:lvlText w:val="%1."/>
      <w:lvlJc w:val="left"/>
      <w:pPr>
        <w:ind w:left="18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FD25A43"/>
    <w:multiLevelType w:val="hybridMultilevel"/>
    <w:tmpl w:val="25BAC0C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36CF739F"/>
    <w:multiLevelType w:val="hybridMultilevel"/>
    <w:tmpl w:val="81924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22C76"/>
    <w:multiLevelType w:val="hybridMultilevel"/>
    <w:tmpl w:val="C00A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2D78C9"/>
    <w:multiLevelType w:val="hybridMultilevel"/>
    <w:tmpl w:val="121C344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666B55"/>
    <w:multiLevelType w:val="hybridMultilevel"/>
    <w:tmpl w:val="DB38A86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24236"/>
    <w:multiLevelType w:val="hybridMultilevel"/>
    <w:tmpl w:val="65BE8624"/>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2" w15:restartNumberingAfterBreak="0">
    <w:nsid w:val="3FFD0DDC"/>
    <w:multiLevelType w:val="hybridMultilevel"/>
    <w:tmpl w:val="B77E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B76164"/>
    <w:multiLevelType w:val="hybridMultilevel"/>
    <w:tmpl w:val="7D2CA392"/>
    <w:lvl w:ilvl="0" w:tplc="9DD69BA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40CD4D0A"/>
    <w:multiLevelType w:val="hybridMultilevel"/>
    <w:tmpl w:val="D084DD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1C7E6D"/>
    <w:multiLevelType w:val="hybridMultilevel"/>
    <w:tmpl w:val="C6BE1440"/>
    <w:lvl w:ilvl="0" w:tplc="985A3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2ED4F07"/>
    <w:multiLevelType w:val="hybridMultilevel"/>
    <w:tmpl w:val="0C1E2E12"/>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7" w15:restartNumberingAfterBreak="0">
    <w:nsid w:val="459A66D5"/>
    <w:multiLevelType w:val="hybridMultilevel"/>
    <w:tmpl w:val="F9409C7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8" w15:restartNumberingAfterBreak="0">
    <w:nsid w:val="48AF2208"/>
    <w:multiLevelType w:val="hybridMultilevel"/>
    <w:tmpl w:val="A4467DEA"/>
    <w:lvl w:ilvl="0" w:tplc="FFA4BCF4">
      <w:start w:val="1"/>
      <w:numFmt w:val="upp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94B7D0E"/>
    <w:multiLevelType w:val="multilevel"/>
    <w:tmpl w:val="C350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F66DEF"/>
    <w:multiLevelType w:val="hybridMultilevel"/>
    <w:tmpl w:val="85C2C64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15:restartNumberingAfterBreak="0">
    <w:nsid w:val="4C157D80"/>
    <w:multiLevelType w:val="hybridMultilevel"/>
    <w:tmpl w:val="F3A8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8E2C55"/>
    <w:multiLevelType w:val="hybridMultilevel"/>
    <w:tmpl w:val="D734823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01">
      <w:start w:val="1"/>
      <w:numFmt w:val="bullet"/>
      <w:lvlText w:val=""/>
      <w:lvlJc w:val="left"/>
      <w:pPr>
        <w:ind w:left="2220" w:hanging="180"/>
      </w:pPr>
      <w:rPr>
        <w:rFonts w:ascii="Symbol" w:hAnsi="Symbol" w:hint="default"/>
      </w:r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5135294C"/>
    <w:multiLevelType w:val="hybridMultilevel"/>
    <w:tmpl w:val="199CD3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F0175A"/>
    <w:multiLevelType w:val="hybridMultilevel"/>
    <w:tmpl w:val="B45E07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D96292"/>
    <w:multiLevelType w:val="hybridMultilevel"/>
    <w:tmpl w:val="87FC5690"/>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6" w15:restartNumberingAfterBreak="0">
    <w:nsid w:val="54AF7A83"/>
    <w:multiLevelType w:val="hybridMultilevel"/>
    <w:tmpl w:val="D8BA1A22"/>
    <w:lvl w:ilvl="0" w:tplc="66CABFC8">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56EE36B5"/>
    <w:multiLevelType w:val="hybridMultilevel"/>
    <w:tmpl w:val="D36E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924222"/>
    <w:multiLevelType w:val="hybridMultilevel"/>
    <w:tmpl w:val="C54C7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D017D4"/>
    <w:multiLevelType w:val="hybridMultilevel"/>
    <w:tmpl w:val="7E54BC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507194"/>
    <w:multiLevelType w:val="hybridMultilevel"/>
    <w:tmpl w:val="027E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7105DF"/>
    <w:multiLevelType w:val="hybridMultilevel"/>
    <w:tmpl w:val="85C2C64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15:restartNumberingAfterBreak="0">
    <w:nsid w:val="64596E67"/>
    <w:multiLevelType w:val="hybridMultilevel"/>
    <w:tmpl w:val="FF70F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873FB1"/>
    <w:multiLevelType w:val="hybridMultilevel"/>
    <w:tmpl w:val="4D78471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4" w15:restartNumberingAfterBreak="0">
    <w:nsid w:val="66BB5CEF"/>
    <w:multiLevelType w:val="hybridMultilevel"/>
    <w:tmpl w:val="20001F5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0C72CF"/>
    <w:multiLevelType w:val="hybridMultilevel"/>
    <w:tmpl w:val="BEF8A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1D588E"/>
    <w:multiLevelType w:val="hybridMultilevel"/>
    <w:tmpl w:val="ED64BAC0"/>
    <w:lvl w:ilvl="0" w:tplc="D39A446C">
      <w:start w:val="1"/>
      <w:numFmt w:val="bullet"/>
      <w:lvlText w:val=""/>
      <w:lvlJc w:val="left"/>
      <w:pPr>
        <w:ind w:left="840" w:hanging="361"/>
      </w:pPr>
      <w:rPr>
        <w:rFonts w:ascii="Symbol" w:eastAsia="Symbol" w:hAnsi="Symbol" w:hint="default"/>
        <w:w w:val="99"/>
        <w:sz w:val="22"/>
        <w:szCs w:val="22"/>
      </w:rPr>
    </w:lvl>
    <w:lvl w:ilvl="1" w:tplc="306E7A00">
      <w:start w:val="1"/>
      <w:numFmt w:val="decimal"/>
      <w:lvlText w:val="%2."/>
      <w:lvlJc w:val="left"/>
      <w:pPr>
        <w:ind w:left="1019" w:hanging="360"/>
      </w:pPr>
      <w:rPr>
        <w:rFonts w:ascii="Arial" w:eastAsia="Arial" w:hAnsi="Arial" w:hint="default"/>
        <w:w w:val="99"/>
        <w:sz w:val="22"/>
        <w:szCs w:val="22"/>
      </w:rPr>
    </w:lvl>
    <w:lvl w:ilvl="2" w:tplc="B58C5E4C">
      <w:start w:val="1"/>
      <w:numFmt w:val="bullet"/>
      <w:lvlText w:val="•"/>
      <w:lvlJc w:val="left"/>
      <w:pPr>
        <w:ind w:left="2099" w:hanging="360"/>
      </w:pPr>
      <w:rPr>
        <w:rFonts w:hint="default"/>
      </w:rPr>
    </w:lvl>
    <w:lvl w:ilvl="3" w:tplc="FDECD9C2">
      <w:start w:val="1"/>
      <w:numFmt w:val="bullet"/>
      <w:lvlText w:val="•"/>
      <w:lvlJc w:val="left"/>
      <w:pPr>
        <w:ind w:left="3037" w:hanging="360"/>
      </w:pPr>
      <w:rPr>
        <w:rFonts w:hint="default"/>
      </w:rPr>
    </w:lvl>
    <w:lvl w:ilvl="4" w:tplc="644AF9E0">
      <w:start w:val="1"/>
      <w:numFmt w:val="bullet"/>
      <w:lvlText w:val="•"/>
      <w:lvlJc w:val="left"/>
      <w:pPr>
        <w:ind w:left="3974" w:hanging="360"/>
      </w:pPr>
      <w:rPr>
        <w:rFonts w:hint="default"/>
      </w:rPr>
    </w:lvl>
    <w:lvl w:ilvl="5" w:tplc="CCAEEB1C">
      <w:start w:val="1"/>
      <w:numFmt w:val="bullet"/>
      <w:lvlText w:val="•"/>
      <w:lvlJc w:val="left"/>
      <w:pPr>
        <w:ind w:left="4912" w:hanging="360"/>
      </w:pPr>
      <w:rPr>
        <w:rFonts w:hint="default"/>
      </w:rPr>
    </w:lvl>
    <w:lvl w:ilvl="6" w:tplc="3EACD1AE">
      <w:start w:val="1"/>
      <w:numFmt w:val="bullet"/>
      <w:lvlText w:val="•"/>
      <w:lvlJc w:val="left"/>
      <w:pPr>
        <w:ind w:left="5849" w:hanging="360"/>
      </w:pPr>
      <w:rPr>
        <w:rFonts w:hint="default"/>
      </w:rPr>
    </w:lvl>
    <w:lvl w:ilvl="7" w:tplc="AEEAD71C">
      <w:start w:val="1"/>
      <w:numFmt w:val="bullet"/>
      <w:lvlText w:val="•"/>
      <w:lvlJc w:val="left"/>
      <w:pPr>
        <w:ind w:left="6787" w:hanging="360"/>
      </w:pPr>
      <w:rPr>
        <w:rFonts w:hint="default"/>
      </w:rPr>
    </w:lvl>
    <w:lvl w:ilvl="8" w:tplc="E4F87D00">
      <w:start w:val="1"/>
      <w:numFmt w:val="bullet"/>
      <w:lvlText w:val="•"/>
      <w:lvlJc w:val="left"/>
      <w:pPr>
        <w:ind w:left="7724" w:hanging="360"/>
      </w:pPr>
      <w:rPr>
        <w:rFonts w:hint="default"/>
      </w:rPr>
    </w:lvl>
  </w:abstractNum>
  <w:abstractNum w:abstractNumId="47" w15:restartNumberingAfterBreak="0">
    <w:nsid w:val="697E66DB"/>
    <w:multiLevelType w:val="hybridMultilevel"/>
    <w:tmpl w:val="62F26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CA58DB"/>
    <w:multiLevelType w:val="hybridMultilevel"/>
    <w:tmpl w:val="51884278"/>
    <w:lvl w:ilvl="0" w:tplc="462C8100">
      <w:start w:val="1"/>
      <w:numFmt w:val="bullet"/>
      <w:pStyle w:val="Bullets"/>
      <w:lvlText w:val=""/>
      <w:lvlJc w:val="left"/>
      <w:pPr>
        <w:ind w:left="57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3E4A7F"/>
    <w:multiLevelType w:val="hybridMultilevel"/>
    <w:tmpl w:val="1730DB1C"/>
    <w:lvl w:ilvl="0" w:tplc="95D0E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6962BED"/>
    <w:multiLevelType w:val="hybridMultilevel"/>
    <w:tmpl w:val="5F56BE62"/>
    <w:lvl w:ilvl="0" w:tplc="6106A6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A475153"/>
    <w:multiLevelType w:val="hybridMultilevel"/>
    <w:tmpl w:val="6A443E82"/>
    <w:lvl w:ilvl="0" w:tplc="FFFFFFFF">
      <w:start w:val="1"/>
      <w:numFmt w:val="decimal"/>
      <w:lvlText w:val="%1."/>
      <w:lvlJc w:val="left"/>
      <w:pPr>
        <w:ind w:left="1080" w:hanging="360"/>
      </w:pPr>
      <w:rPr>
        <w:rFonts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4"/>
  </w:num>
  <w:num w:numId="2">
    <w:abstractNumId w:val="4"/>
  </w:num>
  <w:num w:numId="3">
    <w:abstractNumId w:val="33"/>
  </w:num>
  <w:num w:numId="4">
    <w:abstractNumId w:val="23"/>
  </w:num>
  <w:num w:numId="5">
    <w:abstractNumId w:val="39"/>
  </w:num>
  <w:num w:numId="6">
    <w:abstractNumId w:val="25"/>
  </w:num>
  <w:num w:numId="7">
    <w:abstractNumId w:val="6"/>
  </w:num>
  <w:num w:numId="8">
    <w:abstractNumId w:val="44"/>
  </w:num>
  <w:num w:numId="9">
    <w:abstractNumId w:val="7"/>
  </w:num>
  <w:num w:numId="10">
    <w:abstractNumId w:val="7"/>
  </w:num>
  <w:num w:numId="11">
    <w:abstractNumId w:val="42"/>
  </w:num>
  <w:num w:numId="12">
    <w:abstractNumId w:val="5"/>
  </w:num>
  <w:num w:numId="13">
    <w:abstractNumId w:val="47"/>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
  </w:num>
  <w:num w:numId="23">
    <w:abstractNumId w:val="15"/>
  </w:num>
  <w:num w:numId="24">
    <w:abstractNumId w:val="28"/>
  </w:num>
  <w:num w:numId="25">
    <w:abstractNumId w:val="10"/>
  </w:num>
  <w:num w:numId="26">
    <w:abstractNumId w:val="34"/>
  </w:num>
  <w:num w:numId="27">
    <w:abstractNumId w:val="21"/>
  </w:num>
  <w:num w:numId="28">
    <w:abstractNumId w:val="46"/>
  </w:num>
  <w:num w:numId="29">
    <w:abstractNumId w:val="26"/>
  </w:num>
  <w:num w:numId="30">
    <w:abstractNumId w:val="17"/>
  </w:num>
  <w:num w:numId="31">
    <w:abstractNumId w:val="50"/>
  </w:num>
  <w:num w:numId="32">
    <w:abstractNumId w:val="1"/>
  </w:num>
  <w:num w:numId="33">
    <w:abstractNumId w:val="14"/>
  </w:num>
  <w:num w:numId="34">
    <w:abstractNumId w:val="49"/>
  </w:num>
  <w:num w:numId="35">
    <w:abstractNumId w:val="19"/>
  </w:num>
  <w:num w:numId="36">
    <w:abstractNumId w:val="0"/>
    <w:lvlOverride w:ilvl="0">
      <w:lvl w:ilvl="0">
        <w:start w:val="1"/>
        <w:numFmt w:val="upperRoman"/>
        <w:pStyle w:val="Level1"/>
        <w:lvlText w:val="%1."/>
        <w:lvlJc w:val="left"/>
        <w:pPr>
          <w:tabs>
            <w:tab w:val="num" w:pos="360"/>
          </w:tabs>
          <w:ind w:left="0" w:firstLine="0"/>
        </w:pPr>
        <w:rPr>
          <w:rFonts w:ascii="GoudyOlSt BT" w:hAnsi="GoudyOlSt BT"/>
          <w:sz w:val="24"/>
        </w:rPr>
      </w:lvl>
    </w:lvlOverride>
    <w:lvlOverride w:ilvl="1">
      <w:lvl w:ilvl="1">
        <w:start w:val="1"/>
        <w:numFmt w:val="upperLetter"/>
        <w:pStyle w:val="Level2"/>
        <w:lvlText w:val="%2."/>
        <w:lvlJc w:val="left"/>
        <w:pPr>
          <w:tabs>
            <w:tab w:val="num" w:pos="1080"/>
          </w:tabs>
          <w:ind w:left="720" w:firstLine="0"/>
        </w:pPr>
      </w:lvl>
    </w:lvlOverride>
    <w:lvlOverride w:ilvl="2">
      <w:lvl w:ilvl="2">
        <w:start w:val="1"/>
        <w:numFmt w:val="decimal"/>
        <w:pStyle w:val="Level3"/>
        <w:lvlText w:val="%3."/>
        <w:lvlJc w:val="left"/>
        <w:pPr>
          <w:tabs>
            <w:tab w:val="num" w:pos="1800"/>
          </w:tabs>
          <w:ind w:left="1440" w:firstLine="0"/>
        </w:pPr>
      </w:lvl>
    </w:lvlOverride>
    <w:lvlOverride w:ilvl="3">
      <w:lvl w:ilvl="3">
        <w:start w:val="1"/>
        <w:numFmt w:val="lowerLetter"/>
        <w:pStyle w:val="Level4"/>
        <w:lvlText w:val="%4."/>
        <w:lvlJc w:val="left"/>
        <w:pPr>
          <w:tabs>
            <w:tab w:val="num" w:pos="2520"/>
          </w:tabs>
          <w:ind w:left="2160" w:firstLine="0"/>
        </w:pPr>
      </w:lvl>
    </w:lvlOverride>
    <w:lvlOverride w:ilvl="4">
      <w:lvl w:ilvl="4">
        <w:start w:val="1"/>
        <w:numFmt w:val="decimal"/>
        <w:pStyle w:val="Level5"/>
        <w:lvlText w:val="(%5)"/>
        <w:lvlJc w:val="left"/>
        <w:pPr>
          <w:tabs>
            <w:tab w:val="num" w:pos="3240"/>
          </w:tabs>
          <w:ind w:left="2880" w:firstLine="0"/>
        </w:pPr>
      </w:lvl>
    </w:lvlOverride>
    <w:lvlOverride w:ilvl="5">
      <w:lvl w:ilvl="5">
        <w:start w:val="1"/>
        <w:numFmt w:val="lowerLetter"/>
        <w:lvlText w:val="(%6)"/>
        <w:lvlJc w:val="left"/>
        <w:pPr>
          <w:tabs>
            <w:tab w:val="num" w:pos="3960"/>
          </w:tabs>
          <w:ind w:left="3600" w:firstLine="0"/>
        </w:pPr>
      </w:lvl>
    </w:lvlOverride>
    <w:lvlOverride w:ilvl="6">
      <w:lvl w:ilvl="6">
        <w:start w:val="1"/>
        <w:numFmt w:val="lowerRoman"/>
        <w:lvlText w:val="(%7)"/>
        <w:lvlJc w:val="left"/>
        <w:pPr>
          <w:tabs>
            <w:tab w:val="num" w:pos="4680"/>
          </w:tabs>
          <w:ind w:left="4320" w:firstLine="0"/>
        </w:pPr>
      </w:lvl>
    </w:lvlOverride>
    <w:lvlOverride w:ilvl="7">
      <w:lvl w:ilvl="7">
        <w:start w:val="1"/>
        <w:numFmt w:val="lowerLetter"/>
        <w:lvlText w:val="(%8)"/>
        <w:lvlJc w:val="left"/>
        <w:pPr>
          <w:tabs>
            <w:tab w:val="num" w:pos="5400"/>
          </w:tabs>
          <w:ind w:left="5040" w:firstLine="0"/>
        </w:pPr>
      </w:lvl>
    </w:lvlOverride>
    <w:lvlOverride w:ilvl="8">
      <w:lvl w:ilvl="8">
        <w:numFmt w:val="lowerRoman"/>
        <w:lvlText w:val="(%9)"/>
        <w:lvlJc w:val="left"/>
        <w:pPr>
          <w:tabs>
            <w:tab w:val="num" w:pos="6120"/>
          </w:tabs>
          <w:ind w:left="5760" w:firstLine="0"/>
        </w:pPr>
      </w:lvl>
    </w:lvlOverride>
  </w:num>
  <w:num w:numId="37">
    <w:abstractNumId w:val="31"/>
  </w:num>
  <w:num w:numId="38">
    <w:abstractNumId w:val="37"/>
  </w:num>
  <w:num w:numId="39">
    <w:abstractNumId w:val="18"/>
  </w:num>
  <w:num w:numId="40">
    <w:abstractNumId w:val="12"/>
  </w:num>
  <w:num w:numId="41">
    <w:abstractNumId w:val="45"/>
  </w:num>
  <w:num w:numId="42">
    <w:abstractNumId w:val="2"/>
  </w:num>
  <w:num w:numId="43">
    <w:abstractNumId w:val="22"/>
  </w:num>
  <w:num w:numId="44">
    <w:abstractNumId w:val="8"/>
  </w:num>
  <w:num w:numId="45">
    <w:abstractNumId w:val="20"/>
  </w:num>
  <w:num w:numId="46">
    <w:abstractNumId w:val="32"/>
  </w:num>
  <w:num w:numId="47">
    <w:abstractNumId w:val="27"/>
  </w:num>
  <w:num w:numId="48">
    <w:abstractNumId w:val="35"/>
  </w:num>
  <w:num w:numId="49">
    <w:abstractNumId w:val="13"/>
  </w:num>
  <w:num w:numId="50">
    <w:abstractNumId w:val="40"/>
  </w:num>
  <w:num w:numId="51">
    <w:abstractNumId w:val="48"/>
  </w:num>
  <w:num w:numId="52">
    <w:abstractNumId w:val="36"/>
  </w:num>
  <w:num w:numId="53">
    <w:abstractNumId w:val="38"/>
  </w:num>
  <w:num w:numId="54">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709"/>
    <w:rsid w:val="00001201"/>
    <w:rsid w:val="0000204A"/>
    <w:rsid w:val="000070FF"/>
    <w:rsid w:val="00015577"/>
    <w:rsid w:val="00017006"/>
    <w:rsid w:val="000178E6"/>
    <w:rsid w:val="000216ED"/>
    <w:rsid w:val="00024D92"/>
    <w:rsid w:val="00031AC5"/>
    <w:rsid w:val="000335FF"/>
    <w:rsid w:val="00037579"/>
    <w:rsid w:val="00037F28"/>
    <w:rsid w:val="00042304"/>
    <w:rsid w:val="00042958"/>
    <w:rsid w:val="000433EC"/>
    <w:rsid w:val="0004647F"/>
    <w:rsid w:val="00047130"/>
    <w:rsid w:val="00047974"/>
    <w:rsid w:val="0005059B"/>
    <w:rsid w:val="00051442"/>
    <w:rsid w:val="00053283"/>
    <w:rsid w:val="0006168A"/>
    <w:rsid w:val="00067803"/>
    <w:rsid w:val="00067A3D"/>
    <w:rsid w:val="000748E7"/>
    <w:rsid w:val="000906A1"/>
    <w:rsid w:val="00091651"/>
    <w:rsid w:val="00096E95"/>
    <w:rsid w:val="000A28EB"/>
    <w:rsid w:val="000A552F"/>
    <w:rsid w:val="000A5DCF"/>
    <w:rsid w:val="000A684B"/>
    <w:rsid w:val="000A79B8"/>
    <w:rsid w:val="000B5118"/>
    <w:rsid w:val="000B77E6"/>
    <w:rsid w:val="000B7A25"/>
    <w:rsid w:val="000D0249"/>
    <w:rsid w:val="000D4B61"/>
    <w:rsid w:val="000E0F18"/>
    <w:rsid w:val="000E149B"/>
    <w:rsid w:val="000F137D"/>
    <w:rsid w:val="000F2DB6"/>
    <w:rsid w:val="000F3AB7"/>
    <w:rsid w:val="000F47FA"/>
    <w:rsid w:val="000F5042"/>
    <w:rsid w:val="000F5CCA"/>
    <w:rsid w:val="00101324"/>
    <w:rsid w:val="001076BE"/>
    <w:rsid w:val="0011134D"/>
    <w:rsid w:val="001150E2"/>
    <w:rsid w:val="00126B69"/>
    <w:rsid w:val="00132435"/>
    <w:rsid w:val="00134145"/>
    <w:rsid w:val="001341FC"/>
    <w:rsid w:val="00137870"/>
    <w:rsid w:val="0014177E"/>
    <w:rsid w:val="00141F11"/>
    <w:rsid w:val="001430BF"/>
    <w:rsid w:val="00144C64"/>
    <w:rsid w:val="00146981"/>
    <w:rsid w:val="00146CD5"/>
    <w:rsid w:val="00160674"/>
    <w:rsid w:val="001612CC"/>
    <w:rsid w:val="001614F2"/>
    <w:rsid w:val="00172F20"/>
    <w:rsid w:val="00177238"/>
    <w:rsid w:val="00177A15"/>
    <w:rsid w:val="00180A46"/>
    <w:rsid w:val="00184D85"/>
    <w:rsid w:val="00187384"/>
    <w:rsid w:val="001A003D"/>
    <w:rsid w:val="001A1F97"/>
    <w:rsid w:val="001A33CE"/>
    <w:rsid w:val="001A35A7"/>
    <w:rsid w:val="001A5051"/>
    <w:rsid w:val="001A75F4"/>
    <w:rsid w:val="001B059C"/>
    <w:rsid w:val="001B4342"/>
    <w:rsid w:val="001B4A8C"/>
    <w:rsid w:val="001B4E50"/>
    <w:rsid w:val="001B53CC"/>
    <w:rsid w:val="001B61BE"/>
    <w:rsid w:val="001C451C"/>
    <w:rsid w:val="001C5119"/>
    <w:rsid w:val="001C7811"/>
    <w:rsid w:val="001D1A5B"/>
    <w:rsid w:val="001D3526"/>
    <w:rsid w:val="001D5B92"/>
    <w:rsid w:val="001E3ACD"/>
    <w:rsid w:val="001F2C87"/>
    <w:rsid w:val="001F6863"/>
    <w:rsid w:val="001F6E8E"/>
    <w:rsid w:val="002059CE"/>
    <w:rsid w:val="00212F2F"/>
    <w:rsid w:val="0021323B"/>
    <w:rsid w:val="00214CE7"/>
    <w:rsid w:val="00221E8E"/>
    <w:rsid w:val="00223D0F"/>
    <w:rsid w:val="002243A5"/>
    <w:rsid w:val="002244BB"/>
    <w:rsid w:val="002247FC"/>
    <w:rsid w:val="00225737"/>
    <w:rsid w:val="002278D9"/>
    <w:rsid w:val="002332AF"/>
    <w:rsid w:val="00233E6A"/>
    <w:rsid w:val="00237C5E"/>
    <w:rsid w:val="00246F33"/>
    <w:rsid w:val="00260EDF"/>
    <w:rsid w:val="00262D35"/>
    <w:rsid w:val="00262F46"/>
    <w:rsid w:val="00265B6D"/>
    <w:rsid w:val="00265FE3"/>
    <w:rsid w:val="00271B82"/>
    <w:rsid w:val="0027325E"/>
    <w:rsid w:val="00274709"/>
    <w:rsid w:val="00274B91"/>
    <w:rsid w:val="00274EF6"/>
    <w:rsid w:val="0027651A"/>
    <w:rsid w:val="00276D24"/>
    <w:rsid w:val="00277E74"/>
    <w:rsid w:val="00285413"/>
    <w:rsid w:val="00294271"/>
    <w:rsid w:val="002955A5"/>
    <w:rsid w:val="002A4EC7"/>
    <w:rsid w:val="002A504A"/>
    <w:rsid w:val="002B5D8B"/>
    <w:rsid w:val="002B5F01"/>
    <w:rsid w:val="002B762F"/>
    <w:rsid w:val="002B79A6"/>
    <w:rsid w:val="002C631F"/>
    <w:rsid w:val="002C7E05"/>
    <w:rsid w:val="002D010B"/>
    <w:rsid w:val="002D1F03"/>
    <w:rsid w:val="002D3DFC"/>
    <w:rsid w:val="002E0178"/>
    <w:rsid w:val="002E0686"/>
    <w:rsid w:val="002E2C08"/>
    <w:rsid w:val="002F4892"/>
    <w:rsid w:val="002F50A3"/>
    <w:rsid w:val="002F584E"/>
    <w:rsid w:val="002F7872"/>
    <w:rsid w:val="003017D6"/>
    <w:rsid w:val="003048B9"/>
    <w:rsid w:val="00304DE8"/>
    <w:rsid w:val="00304F12"/>
    <w:rsid w:val="00311129"/>
    <w:rsid w:val="00312322"/>
    <w:rsid w:val="003135FC"/>
    <w:rsid w:val="00320A22"/>
    <w:rsid w:val="00321C7E"/>
    <w:rsid w:val="0032232C"/>
    <w:rsid w:val="003267A9"/>
    <w:rsid w:val="00330443"/>
    <w:rsid w:val="00334646"/>
    <w:rsid w:val="003405B3"/>
    <w:rsid w:val="003437AF"/>
    <w:rsid w:val="00345723"/>
    <w:rsid w:val="00345E27"/>
    <w:rsid w:val="00350E79"/>
    <w:rsid w:val="00357AA7"/>
    <w:rsid w:val="0036515D"/>
    <w:rsid w:val="0036646F"/>
    <w:rsid w:val="0037525B"/>
    <w:rsid w:val="003761CB"/>
    <w:rsid w:val="00376D93"/>
    <w:rsid w:val="003814F5"/>
    <w:rsid w:val="0038160E"/>
    <w:rsid w:val="003829EE"/>
    <w:rsid w:val="00382E5E"/>
    <w:rsid w:val="00384B16"/>
    <w:rsid w:val="00390637"/>
    <w:rsid w:val="003919CE"/>
    <w:rsid w:val="00391D38"/>
    <w:rsid w:val="003A071C"/>
    <w:rsid w:val="003A18A1"/>
    <w:rsid w:val="003A4245"/>
    <w:rsid w:val="003A52BB"/>
    <w:rsid w:val="003A5468"/>
    <w:rsid w:val="003B0968"/>
    <w:rsid w:val="003C13CB"/>
    <w:rsid w:val="003D498B"/>
    <w:rsid w:val="003E054F"/>
    <w:rsid w:val="003E3E71"/>
    <w:rsid w:val="003E5F05"/>
    <w:rsid w:val="003F2171"/>
    <w:rsid w:val="003F2E03"/>
    <w:rsid w:val="003F303A"/>
    <w:rsid w:val="003F3585"/>
    <w:rsid w:val="003F51C5"/>
    <w:rsid w:val="003F673D"/>
    <w:rsid w:val="00405F2D"/>
    <w:rsid w:val="00405FDD"/>
    <w:rsid w:val="00410A42"/>
    <w:rsid w:val="0041300B"/>
    <w:rsid w:val="00413B41"/>
    <w:rsid w:val="00415A90"/>
    <w:rsid w:val="00422597"/>
    <w:rsid w:val="00423A39"/>
    <w:rsid w:val="004329C0"/>
    <w:rsid w:val="00437D9D"/>
    <w:rsid w:val="0044003F"/>
    <w:rsid w:val="00441951"/>
    <w:rsid w:val="00441D09"/>
    <w:rsid w:val="00441DD9"/>
    <w:rsid w:val="004456A6"/>
    <w:rsid w:val="00446DB9"/>
    <w:rsid w:val="00447E51"/>
    <w:rsid w:val="00451C2D"/>
    <w:rsid w:val="004553C2"/>
    <w:rsid w:val="004569F4"/>
    <w:rsid w:val="00461DAF"/>
    <w:rsid w:val="0046229E"/>
    <w:rsid w:val="00462B14"/>
    <w:rsid w:val="00465418"/>
    <w:rsid w:val="00470192"/>
    <w:rsid w:val="0047160C"/>
    <w:rsid w:val="00475C5A"/>
    <w:rsid w:val="0048423A"/>
    <w:rsid w:val="00492F20"/>
    <w:rsid w:val="00493E7A"/>
    <w:rsid w:val="004A2A43"/>
    <w:rsid w:val="004A7E1B"/>
    <w:rsid w:val="004B48A0"/>
    <w:rsid w:val="004B6171"/>
    <w:rsid w:val="004C4F9C"/>
    <w:rsid w:val="004C64BB"/>
    <w:rsid w:val="004C6AF5"/>
    <w:rsid w:val="004D1BF1"/>
    <w:rsid w:val="004D5B70"/>
    <w:rsid w:val="004E1CD8"/>
    <w:rsid w:val="004E61FB"/>
    <w:rsid w:val="004E79AD"/>
    <w:rsid w:val="004F1BA6"/>
    <w:rsid w:val="004F3807"/>
    <w:rsid w:val="004F4088"/>
    <w:rsid w:val="004F46E5"/>
    <w:rsid w:val="004F6585"/>
    <w:rsid w:val="005001FC"/>
    <w:rsid w:val="00504E5F"/>
    <w:rsid w:val="005060C5"/>
    <w:rsid w:val="005111FB"/>
    <w:rsid w:val="0051578C"/>
    <w:rsid w:val="00516985"/>
    <w:rsid w:val="005229FB"/>
    <w:rsid w:val="005273CE"/>
    <w:rsid w:val="00532DFC"/>
    <w:rsid w:val="00535B44"/>
    <w:rsid w:val="00540BE9"/>
    <w:rsid w:val="005438DA"/>
    <w:rsid w:val="0054697C"/>
    <w:rsid w:val="00547345"/>
    <w:rsid w:val="00550937"/>
    <w:rsid w:val="00552631"/>
    <w:rsid w:val="00552F31"/>
    <w:rsid w:val="00557EB8"/>
    <w:rsid w:val="00560BEC"/>
    <w:rsid w:val="00563B8C"/>
    <w:rsid w:val="00566D07"/>
    <w:rsid w:val="00567B07"/>
    <w:rsid w:val="00567ECF"/>
    <w:rsid w:val="00574C8E"/>
    <w:rsid w:val="00575588"/>
    <w:rsid w:val="005779EB"/>
    <w:rsid w:val="005821AF"/>
    <w:rsid w:val="005827B9"/>
    <w:rsid w:val="00587D62"/>
    <w:rsid w:val="00587D75"/>
    <w:rsid w:val="00590BA7"/>
    <w:rsid w:val="005943F6"/>
    <w:rsid w:val="005A1894"/>
    <w:rsid w:val="005A42FD"/>
    <w:rsid w:val="005A4607"/>
    <w:rsid w:val="005A69C7"/>
    <w:rsid w:val="005B32D3"/>
    <w:rsid w:val="005B78F5"/>
    <w:rsid w:val="005C6997"/>
    <w:rsid w:val="005D0F49"/>
    <w:rsid w:val="005D2B80"/>
    <w:rsid w:val="005E62B4"/>
    <w:rsid w:val="005F3125"/>
    <w:rsid w:val="005F414A"/>
    <w:rsid w:val="005F74F6"/>
    <w:rsid w:val="005F7C33"/>
    <w:rsid w:val="006054AB"/>
    <w:rsid w:val="0060763B"/>
    <w:rsid w:val="00610EA3"/>
    <w:rsid w:val="0061283C"/>
    <w:rsid w:val="00613FFA"/>
    <w:rsid w:val="00614466"/>
    <w:rsid w:val="00626763"/>
    <w:rsid w:val="006323A5"/>
    <w:rsid w:val="00632B38"/>
    <w:rsid w:val="00635A4F"/>
    <w:rsid w:val="00643C5A"/>
    <w:rsid w:val="0064586A"/>
    <w:rsid w:val="00652C0B"/>
    <w:rsid w:val="006535FE"/>
    <w:rsid w:val="00653A5F"/>
    <w:rsid w:val="00654B80"/>
    <w:rsid w:val="00656F9C"/>
    <w:rsid w:val="006571A3"/>
    <w:rsid w:val="00660060"/>
    <w:rsid w:val="00660F32"/>
    <w:rsid w:val="00674611"/>
    <w:rsid w:val="00677645"/>
    <w:rsid w:val="006779E5"/>
    <w:rsid w:val="00685948"/>
    <w:rsid w:val="006866D6"/>
    <w:rsid w:val="00690C60"/>
    <w:rsid w:val="00690CF6"/>
    <w:rsid w:val="00690F8B"/>
    <w:rsid w:val="0069650C"/>
    <w:rsid w:val="006A0AF4"/>
    <w:rsid w:val="006A0C56"/>
    <w:rsid w:val="006A0F29"/>
    <w:rsid w:val="006B1206"/>
    <w:rsid w:val="006B7308"/>
    <w:rsid w:val="006C4434"/>
    <w:rsid w:val="006C6FD4"/>
    <w:rsid w:val="006D1D74"/>
    <w:rsid w:val="006D20CD"/>
    <w:rsid w:val="006D3DEE"/>
    <w:rsid w:val="006D46A6"/>
    <w:rsid w:val="006E067B"/>
    <w:rsid w:val="006E268D"/>
    <w:rsid w:val="006E2BEC"/>
    <w:rsid w:val="006E3685"/>
    <w:rsid w:val="006E4F2C"/>
    <w:rsid w:val="006F2539"/>
    <w:rsid w:val="006F6048"/>
    <w:rsid w:val="006F6930"/>
    <w:rsid w:val="006F7779"/>
    <w:rsid w:val="007059DC"/>
    <w:rsid w:val="00707F20"/>
    <w:rsid w:val="0071280A"/>
    <w:rsid w:val="00720C11"/>
    <w:rsid w:val="00723BAC"/>
    <w:rsid w:val="00724849"/>
    <w:rsid w:val="00737F86"/>
    <w:rsid w:val="00740EBD"/>
    <w:rsid w:val="0074434D"/>
    <w:rsid w:val="007454B6"/>
    <w:rsid w:val="00747316"/>
    <w:rsid w:val="00751831"/>
    <w:rsid w:val="00766CF6"/>
    <w:rsid w:val="00767B69"/>
    <w:rsid w:val="007816B0"/>
    <w:rsid w:val="007832D6"/>
    <w:rsid w:val="00795B82"/>
    <w:rsid w:val="00795D48"/>
    <w:rsid w:val="007A2912"/>
    <w:rsid w:val="007A467D"/>
    <w:rsid w:val="007B0A70"/>
    <w:rsid w:val="007B1F21"/>
    <w:rsid w:val="007B3CF4"/>
    <w:rsid w:val="007C1DD9"/>
    <w:rsid w:val="007C3DD2"/>
    <w:rsid w:val="007C61F3"/>
    <w:rsid w:val="007C62E6"/>
    <w:rsid w:val="007C6F37"/>
    <w:rsid w:val="007D1127"/>
    <w:rsid w:val="007D74AE"/>
    <w:rsid w:val="007E123B"/>
    <w:rsid w:val="007E43F4"/>
    <w:rsid w:val="007F07DE"/>
    <w:rsid w:val="007F14D5"/>
    <w:rsid w:val="007F1B52"/>
    <w:rsid w:val="007F6292"/>
    <w:rsid w:val="00800448"/>
    <w:rsid w:val="00801DF3"/>
    <w:rsid w:val="00802037"/>
    <w:rsid w:val="008136B9"/>
    <w:rsid w:val="00820323"/>
    <w:rsid w:val="00820662"/>
    <w:rsid w:val="0082300C"/>
    <w:rsid w:val="008233C8"/>
    <w:rsid w:val="00824C18"/>
    <w:rsid w:val="0082617A"/>
    <w:rsid w:val="008271A8"/>
    <w:rsid w:val="0082792A"/>
    <w:rsid w:val="00832CDD"/>
    <w:rsid w:val="0083325A"/>
    <w:rsid w:val="00842122"/>
    <w:rsid w:val="0084234E"/>
    <w:rsid w:val="008438DF"/>
    <w:rsid w:val="008454D3"/>
    <w:rsid w:val="00847EC1"/>
    <w:rsid w:val="00856971"/>
    <w:rsid w:val="00861088"/>
    <w:rsid w:val="00861777"/>
    <w:rsid w:val="00862273"/>
    <w:rsid w:val="00863CE7"/>
    <w:rsid w:val="00870D82"/>
    <w:rsid w:val="00873FC1"/>
    <w:rsid w:val="00874DD8"/>
    <w:rsid w:val="00881FF8"/>
    <w:rsid w:val="00881FFC"/>
    <w:rsid w:val="00884514"/>
    <w:rsid w:val="00886509"/>
    <w:rsid w:val="00890239"/>
    <w:rsid w:val="008947FC"/>
    <w:rsid w:val="00894FF3"/>
    <w:rsid w:val="008A23ED"/>
    <w:rsid w:val="008A331B"/>
    <w:rsid w:val="008A577F"/>
    <w:rsid w:val="008A64E8"/>
    <w:rsid w:val="008B2C22"/>
    <w:rsid w:val="008B2F3F"/>
    <w:rsid w:val="008B39DE"/>
    <w:rsid w:val="008B650F"/>
    <w:rsid w:val="008B6DEA"/>
    <w:rsid w:val="008C258D"/>
    <w:rsid w:val="008C6F55"/>
    <w:rsid w:val="008D1AA5"/>
    <w:rsid w:val="008E2B90"/>
    <w:rsid w:val="008F47DA"/>
    <w:rsid w:val="008F6F99"/>
    <w:rsid w:val="00901447"/>
    <w:rsid w:val="009038CC"/>
    <w:rsid w:val="00912342"/>
    <w:rsid w:val="00915243"/>
    <w:rsid w:val="00924020"/>
    <w:rsid w:val="00925552"/>
    <w:rsid w:val="00925F68"/>
    <w:rsid w:val="0092617F"/>
    <w:rsid w:val="009300A5"/>
    <w:rsid w:val="00931EA1"/>
    <w:rsid w:val="00933C16"/>
    <w:rsid w:val="009341DE"/>
    <w:rsid w:val="00934533"/>
    <w:rsid w:val="0094107D"/>
    <w:rsid w:val="00943146"/>
    <w:rsid w:val="009445CE"/>
    <w:rsid w:val="00945A85"/>
    <w:rsid w:val="00946B19"/>
    <w:rsid w:val="00951C9C"/>
    <w:rsid w:val="00951D54"/>
    <w:rsid w:val="009577CA"/>
    <w:rsid w:val="009610CB"/>
    <w:rsid w:val="00964FA6"/>
    <w:rsid w:val="00966351"/>
    <w:rsid w:val="00966AEB"/>
    <w:rsid w:val="009672B3"/>
    <w:rsid w:val="0097291C"/>
    <w:rsid w:val="00972BC8"/>
    <w:rsid w:val="00972D28"/>
    <w:rsid w:val="00974252"/>
    <w:rsid w:val="00990C0A"/>
    <w:rsid w:val="009A61F6"/>
    <w:rsid w:val="009B4A4D"/>
    <w:rsid w:val="009C07C4"/>
    <w:rsid w:val="009C226A"/>
    <w:rsid w:val="009C2D02"/>
    <w:rsid w:val="009C3D0D"/>
    <w:rsid w:val="009C4F5C"/>
    <w:rsid w:val="009D4101"/>
    <w:rsid w:val="009E15BF"/>
    <w:rsid w:val="009E72E2"/>
    <w:rsid w:val="009F09BD"/>
    <w:rsid w:val="009F2CDC"/>
    <w:rsid w:val="009F397F"/>
    <w:rsid w:val="00A0162C"/>
    <w:rsid w:val="00A07890"/>
    <w:rsid w:val="00A1165F"/>
    <w:rsid w:val="00A11F5A"/>
    <w:rsid w:val="00A12EFF"/>
    <w:rsid w:val="00A145FB"/>
    <w:rsid w:val="00A15C42"/>
    <w:rsid w:val="00A17C14"/>
    <w:rsid w:val="00A202AC"/>
    <w:rsid w:val="00A2213B"/>
    <w:rsid w:val="00A233E2"/>
    <w:rsid w:val="00A24B0D"/>
    <w:rsid w:val="00A27DCB"/>
    <w:rsid w:val="00A35810"/>
    <w:rsid w:val="00A363AB"/>
    <w:rsid w:val="00A364B6"/>
    <w:rsid w:val="00A43DFF"/>
    <w:rsid w:val="00A44B1E"/>
    <w:rsid w:val="00A5013F"/>
    <w:rsid w:val="00A5497D"/>
    <w:rsid w:val="00A550E6"/>
    <w:rsid w:val="00A6382A"/>
    <w:rsid w:val="00A66464"/>
    <w:rsid w:val="00A7138E"/>
    <w:rsid w:val="00A72740"/>
    <w:rsid w:val="00A75DB3"/>
    <w:rsid w:val="00A76EC6"/>
    <w:rsid w:val="00A82588"/>
    <w:rsid w:val="00A82AEC"/>
    <w:rsid w:val="00A836BE"/>
    <w:rsid w:val="00A87DF6"/>
    <w:rsid w:val="00A96B56"/>
    <w:rsid w:val="00AA4906"/>
    <w:rsid w:val="00AA603D"/>
    <w:rsid w:val="00AA7E64"/>
    <w:rsid w:val="00AB1974"/>
    <w:rsid w:val="00AB347C"/>
    <w:rsid w:val="00AC3059"/>
    <w:rsid w:val="00AC308E"/>
    <w:rsid w:val="00AC5DED"/>
    <w:rsid w:val="00AC62D5"/>
    <w:rsid w:val="00AD1021"/>
    <w:rsid w:val="00AD769A"/>
    <w:rsid w:val="00AE360C"/>
    <w:rsid w:val="00AE4256"/>
    <w:rsid w:val="00AE47B0"/>
    <w:rsid w:val="00AE6D9F"/>
    <w:rsid w:val="00AF0F09"/>
    <w:rsid w:val="00AF1179"/>
    <w:rsid w:val="00AF4B00"/>
    <w:rsid w:val="00AF4D09"/>
    <w:rsid w:val="00AF50CE"/>
    <w:rsid w:val="00B043D5"/>
    <w:rsid w:val="00B05340"/>
    <w:rsid w:val="00B121E1"/>
    <w:rsid w:val="00B1243B"/>
    <w:rsid w:val="00B20793"/>
    <w:rsid w:val="00B23911"/>
    <w:rsid w:val="00B257AA"/>
    <w:rsid w:val="00B30C54"/>
    <w:rsid w:val="00B33518"/>
    <w:rsid w:val="00B3357A"/>
    <w:rsid w:val="00B34BC6"/>
    <w:rsid w:val="00B40F50"/>
    <w:rsid w:val="00B41401"/>
    <w:rsid w:val="00B46B9C"/>
    <w:rsid w:val="00B50F9B"/>
    <w:rsid w:val="00B5173F"/>
    <w:rsid w:val="00B65A44"/>
    <w:rsid w:val="00B661C8"/>
    <w:rsid w:val="00B7421A"/>
    <w:rsid w:val="00B75E09"/>
    <w:rsid w:val="00B80E8C"/>
    <w:rsid w:val="00B82AE4"/>
    <w:rsid w:val="00B83370"/>
    <w:rsid w:val="00B8780B"/>
    <w:rsid w:val="00B87B55"/>
    <w:rsid w:val="00B91AE8"/>
    <w:rsid w:val="00B95629"/>
    <w:rsid w:val="00BA1B49"/>
    <w:rsid w:val="00BA6587"/>
    <w:rsid w:val="00BB02B5"/>
    <w:rsid w:val="00BB0CD7"/>
    <w:rsid w:val="00BB2B24"/>
    <w:rsid w:val="00BC0758"/>
    <w:rsid w:val="00BC34AC"/>
    <w:rsid w:val="00BC44A1"/>
    <w:rsid w:val="00BC4832"/>
    <w:rsid w:val="00BD017D"/>
    <w:rsid w:val="00BD1284"/>
    <w:rsid w:val="00BE0E4E"/>
    <w:rsid w:val="00BE4031"/>
    <w:rsid w:val="00BE4C77"/>
    <w:rsid w:val="00BE71F0"/>
    <w:rsid w:val="00BF6C2B"/>
    <w:rsid w:val="00BF7F92"/>
    <w:rsid w:val="00C00FC1"/>
    <w:rsid w:val="00C014EB"/>
    <w:rsid w:val="00C0269B"/>
    <w:rsid w:val="00C030AC"/>
    <w:rsid w:val="00C0559B"/>
    <w:rsid w:val="00C124FA"/>
    <w:rsid w:val="00C21A97"/>
    <w:rsid w:val="00C21D7D"/>
    <w:rsid w:val="00C23B03"/>
    <w:rsid w:val="00C26D77"/>
    <w:rsid w:val="00C26DAB"/>
    <w:rsid w:val="00C42F89"/>
    <w:rsid w:val="00C438C8"/>
    <w:rsid w:val="00C442C7"/>
    <w:rsid w:val="00C45254"/>
    <w:rsid w:val="00C46136"/>
    <w:rsid w:val="00C465C8"/>
    <w:rsid w:val="00C518CA"/>
    <w:rsid w:val="00C61F46"/>
    <w:rsid w:val="00C6305F"/>
    <w:rsid w:val="00C646D4"/>
    <w:rsid w:val="00C651E7"/>
    <w:rsid w:val="00C6525D"/>
    <w:rsid w:val="00C65585"/>
    <w:rsid w:val="00C74778"/>
    <w:rsid w:val="00C80ED0"/>
    <w:rsid w:val="00C82971"/>
    <w:rsid w:val="00CA4567"/>
    <w:rsid w:val="00CA53EB"/>
    <w:rsid w:val="00CB236E"/>
    <w:rsid w:val="00CB26E5"/>
    <w:rsid w:val="00CB5641"/>
    <w:rsid w:val="00CB567F"/>
    <w:rsid w:val="00CE2EAE"/>
    <w:rsid w:val="00CE3E79"/>
    <w:rsid w:val="00CF1519"/>
    <w:rsid w:val="00CF3334"/>
    <w:rsid w:val="00CF558C"/>
    <w:rsid w:val="00D01F39"/>
    <w:rsid w:val="00D02722"/>
    <w:rsid w:val="00D031F2"/>
    <w:rsid w:val="00D07DD8"/>
    <w:rsid w:val="00D13288"/>
    <w:rsid w:val="00D140D1"/>
    <w:rsid w:val="00D2071A"/>
    <w:rsid w:val="00D264D4"/>
    <w:rsid w:val="00D30E6E"/>
    <w:rsid w:val="00D364DF"/>
    <w:rsid w:val="00D42FAF"/>
    <w:rsid w:val="00D46B4D"/>
    <w:rsid w:val="00D4761F"/>
    <w:rsid w:val="00D55292"/>
    <w:rsid w:val="00D60BCD"/>
    <w:rsid w:val="00D6103A"/>
    <w:rsid w:val="00D6289C"/>
    <w:rsid w:val="00D62A8C"/>
    <w:rsid w:val="00D65A38"/>
    <w:rsid w:val="00D7292D"/>
    <w:rsid w:val="00D77794"/>
    <w:rsid w:val="00D823CC"/>
    <w:rsid w:val="00D85715"/>
    <w:rsid w:val="00D873E9"/>
    <w:rsid w:val="00DB209F"/>
    <w:rsid w:val="00DB73F6"/>
    <w:rsid w:val="00DC3513"/>
    <w:rsid w:val="00DC48A4"/>
    <w:rsid w:val="00DC4A02"/>
    <w:rsid w:val="00DC6EE8"/>
    <w:rsid w:val="00DD2D52"/>
    <w:rsid w:val="00DD358F"/>
    <w:rsid w:val="00DE4A07"/>
    <w:rsid w:val="00DE703F"/>
    <w:rsid w:val="00DF7794"/>
    <w:rsid w:val="00E00D1A"/>
    <w:rsid w:val="00E11F9C"/>
    <w:rsid w:val="00E13DA8"/>
    <w:rsid w:val="00E16822"/>
    <w:rsid w:val="00E175FA"/>
    <w:rsid w:val="00E25F47"/>
    <w:rsid w:val="00E27693"/>
    <w:rsid w:val="00E30729"/>
    <w:rsid w:val="00E330EF"/>
    <w:rsid w:val="00E337E9"/>
    <w:rsid w:val="00E36E6E"/>
    <w:rsid w:val="00E372D5"/>
    <w:rsid w:val="00E40D4A"/>
    <w:rsid w:val="00E4232C"/>
    <w:rsid w:val="00E464CB"/>
    <w:rsid w:val="00E51841"/>
    <w:rsid w:val="00E535EE"/>
    <w:rsid w:val="00E64BAE"/>
    <w:rsid w:val="00E701C7"/>
    <w:rsid w:val="00E76A49"/>
    <w:rsid w:val="00E832F8"/>
    <w:rsid w:val="00E84012"/>
    <w:rsid w:val="00E85CA6"/>
    <w:rsid w:val="00E85D35"/>
    <w:rsid w:val="00E8605C"/>
    <w:rsid w:val="00E87CB3"/>
    <w:rsid w:val="00E87EA7"/>
    <w:rsid w:val="00E95604"/>
    <w:rsid w:val="00EA1D95"/>
    <w:rsid w:val="00EA4FE0"/>
    <w:rsid w:val="00EA5973"/>
    <w:rsid w:val="00EA5BAA"/>
    <w:rsid w:val="00EB4032"/>
    <w:rsid w:val="00ED4586"/>
    <w:rsid w:val="00ED4A69"/>
    <w:rsid w:val="00ED4E6B"/>
    <w:rsid w:val="00ED71F3"/>
    <w:rsid w:val="00EE3EF3"/>
    <w:rsid w:val="00EF1A67"/>
    <w:rsid w:val="00EF1B0B"/>
    <w:rsid w:val="00F00032"/>
    <w:rsid w:val="00F005E9"/>
    <w:rsid w:val="00F00B25"/>
    <w:rsid w:val="00F04AD4"/>
    <w:rsid w:val="00F06E94"/>
    <w:rsid w:val="00F07A2F"/>
    <w:rsid w:val="00F137A1"/>
    <w:rsid w:val="00F15705"/>
    <w:rsid w:val="00F2161E"/>
    <w:rsid w:val="00F23CF7"/>
    <w:rsid w:val="00F2552F"/>
    <w:rsid w:val="00F25AE1"/>
    <w:rsid w:val="00F268DC"/>
    <w:rsid w:val="00F32AE5"/>
    <w:rsid w:val="00F3518D"/>
    <w:rsid w:val="00F40FC9"/>
    <w:rsid w:val="00F44F3C"/>
    <w:rsid w:val="00F452BF"/>
    <w:rsid w:val="00F548F2"/>
    <w:rsid w:val="00F56868"/>
    <w:rsid w:val="00F6056F"/>
    <w:rsid w:val="00F60E7C"/>
    <w:rsid w:val="00F714BA"/>
    <w:rsid w:val="00F72E14"/>
    <w:rsid w:val="00F85C8D"/>
    <w:rsid w:val="00F90CE6"/>
    <w:rsid w:val="00F91C63"/>
    <w:rsid w:val="00F91F12"/>
    <w:rsid w:val="00F93B97"/>
    <w:rsid w:val="00F940DE"/>
    <w:rsid w:val="00F9449E"/>
    <w:rsid w:val="00F94DD5"/>
    <w:rsid w:val="00F9595F"/>
    <w:rsid w:val="00F9598C"/>
    <w:rsid w:val="00F9665D"/>
    <w:rsid w:val="00FA144D"/>
    <w:rsid w:val="00FA303F"/>
    <w:rsid w:val="00FA6ECE"/>
    <w:rsid w:val="00FB0F10"/>
    <w:rsid w:val="00FB24A5"/>
    <w:rsid w:val="00FB3F2B"/>
    <w:rsid w:val="00FB5F1F"/>
    <w:rsid w:val="00FB7EC2"/>
    <w:rsid w:val="00FC017B"/>
    <w:rsid w:val="00FC2E7E"/>
    <w:rsid w:val="00FC6219"/>
    <w:rsid w:val="00FD001E"/>
    <w:rsid w:val="00FD1426"/>
    <w:rsid w:val="00FD1C58"/>
    <w:rsid w:val="00FD381B"/>
    <w:rsid w:val="00FD66F9"/>
    <w:rsid w:val="00FE01EC"/>
    <w:rsid w:val="00FE02F0"/>
    <w:rsid w:val="00FE0834"/>
    <w:rsid w:val="00FE5766"/>
    <w:rsid w:val="00FE5863"/>
    <w:rsid w:val="00FE5EDD"/>
    <w:rsid w:val="00FF21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093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14A"/>
  </w:style>
  <w:style w:type="paragraph" w:styleId="Heading1">
    <w:name w:val="heading 1"/>
    <w:basedOn w:val="Normal"/>
    <w:next w:val="Normal"/>
    <w:link w:val="Heading1Char"/>
    <w:uiPriority w:val="9"/>
    <w:qFormat/>
    <w:rsid w:val="00BA658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121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121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709"/>
  </w:style>
  <w:style w:type="paragraph" w:styleId="Footer">
    <w:name w:val="footer"/>
    <w:basedOn w:val="Normal"/>
    <w:link w:val="FooterChar"/>
    <w:uiPriority w:val="99"/>
    <w:unhideWhenUsed/>
    <w:rsid w:val="00274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709"/>
  </w:style>
  <w:style w:type="table" w:styleId="TableGrid">
    <w:name w:val="Table Grid"/>
    <w:basedOn w:val="TableNormal"/>
    <w:rsid w:val="00101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324"/>
    <w:rPr>
      <w:rFonts w:ascii="Tahoma" w:hAnsi="Tahoma" w:cs="Tahoma"/>
      <w:sz w:val="16"/>
      <w:szCs w:val="16"/>
    </w:rPr>
  </w:style>
  <w:style w:type="paragraph" w:styleId="ListParagraph">
    <w:name w:val="List Paragraph"/>
    <w:basedOn w:val="Normal"/>
    <w:link w:val="ListParagraphChar"/>
    <w:uiPriority w:val="34"/>
    <w:qFormat/>
    <w:rsid w:val="003048B9"/>
    <w:pPr>
      <w:ind w:left="720"/>
      <w:contextualSpacing/>
    </w:pPr>
  </w:style>
  <w:style w:type="character" w:styleId="Hyperlink">
    <w:name w:val="Hyperlink"/>
    <w:basedOn w:val="DefaultParagraphFont"/>
    <w:uiPriority w:val="99"/>
    <w:unhideWhenUsed/>
    <w:rsid w:val="002278D9"/>
    <w:rPr>
      <w:color w:val="0000FF" w:themeColor="hyperlink"/>
      <w:u w:val="single"/>
    </w:rPr>
  </w:style>
  <w:style w:type="paragraph" w:styleId="BodyTextIndent2">
    <w:name w:val="Body Text Indent 2"/>
    <w:basedOn w:val="Normal"/>
    <w:link w:val="BodyTextIndent2Char"/>
    <w:uiPriority w:val="99"/>
    <w:unhideWhenUsed/>
    <w:rsid w:val="00AD1021"/>
    <w:pPr>
      <w:snapToGrid w:val="0"/>
      <w:spacing w:after="0" w:line="240" w:lineRule="auto"/>
      <w:ind w:left="1530"/>
    </w:pPr>
    <w:rPr>
      <w:rFonts w:ascii="Times New Roman" w:eastAsiaTheme="minorHAnsi" w:hAnsi="Times New Roman" w:cs="Times New Roman"/>
      <w:sz w:val="24"/>
      <w:szCs w:val="24"/>
    </w:rPr>
  </w:style>
  <w:style w:type="character" w:customStyle="1" w:styleId="BodyTextIndent2Char">
    <w:name w:val="Body Text Indent 2 Char"/>
    <w:basedOn w:val="DefaultParagraphFont"/>
    <w:link w:val="BodyTextIndent2"/>
    <w:uiPriority w:val="99"/>
    <w:rsid w:val="00AD1021"/>
    <w:rPr>
      <w:rFonts w:ascii="Times New Roman" w:eastAsiaTheme="minorHAnsi" w:hAnsi="Times New Roman" w:cs="Times New Roman"/>
      <w:sz w:val="24"/>
      <w:szCs w:val="24"/>
    </w:rPr>
  </w:style>
  <w:style w:type="paragraph" w:customStyle="1" w:styleId="a">
    <w:name w:val="_"/>
    <w:basedOn w:val="Normal"/>
    <w:rsid w:val="00AD1021"/>
    <w:pPr>
      <w:snapToGrid w:val="0"/>
      <w:spacing w:after="0" w:line="240" w:lineRule="auto"/>
      <w:ind w:left="720" w:hanging="141"/>
    </w:pPr>
    <w:rPr>
      <w:rFonts w:ascii="Times New Roman" w:eastAsiaTheme="minorHAnsi" w:hAnsi="Times New Roman" w:cs="Times New Roman"/>
      <w:sz w:val="24"/>
      <w:szCs w:val="24"/>
    </w:rPr>
  </w:style>
  <w:style w:type="paragraph" w:customStyle="1" w:styleId="Default">
    <w:name w:val="Default"/>
    <w:rsid w:val="004A2A4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B4032"/>
    <w:rPr>
      <w:color w:val="800080" w:themeColor="followedHyperlink"/>
      <w:u w:val="single"/>
    </w:rPr>
  </w:style>
  <w:style w:type="paragraph" w:styleId="Revision">
    <w:name w:val="Revision"/>
    <w:hidden/>
    <w:uiPriority w:val="99"/>
    <w:semiHidden/>
    <w:rsid w:val="00BD1284"/>
    <w:pPr>
      <w:spacing w:after="0" w:line="240" w:lineRule="auto"/>
    </w:pPr>
  </w:style>
  <w:style w:type="paragraph" w:styleId="PlainText">
    <w:name w:val="Plain Text"/>
    <w:basedOn w:val="Normal"/>
    <w:link w:val="PlainTextChar"/>
    <w:uiPriority w:val="99"/>
    <w:semiHidden/>
    <w:unhideWhenUsed/>
    <w:rsid w:val="003829EE"/>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3829EE"/>
    <w:rPr>
      <w:rFonts w:ascii="Calibri" w:eastAsiaTheme="minorHAnsi" w:hAnsi="Calibri"/>
      <w:szCs w:val="21"/>
    </w:rPr>
  </w:style>
  <w:style w:type="paragraph" w:styleId="CommentText">
    <w:name w:val="annotation text"/>
    <w:basedOn w:val="Normal"/>
    <w:link w:val="CommentTextChar"/>
    <w:uiPriority w:val="99"/>
    <w:semiHidden/>
    <w:unhideWhenUsed/>
    <w:rsid w:val="00720C11"/>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720C11"/>
    <w:rPr>
      <w:rFonts w:eastAsiaTheme="minorHAnsi"/>
      <w:sz w:val="20"/>
      <w:szCs w:val="20"/>
    </w:rPr>
  </w:style>
  <w:style w:type="character" w:styleId="CommentReference">
    <w:name w:val="annotation reference"/>
    <w:basedOn w:val="DefaultParagraphFont"/>
    <w:uiPriority w:val="99"/>
    <w:semiHidden/>
    <w:unhideWhenUsed/>
    <w:rsid w:val="00720C11"/>
    <w:rPr>
      <w:sz w:val="16"/>
      <w:szCs w:val="16"/>
    </w:rPr>
  </w:style>
  <w:style w:type="paragraph" w:styleId="CommentSubject">
    <w:name w:val="annotation subject"/>
    <w:basedOn w:val="CommentText"/>
    <w:next w:val="CommentText"/>
    <w:link w:val="CommentSubjectChar"/>
    <w:uiPriority w:val="99"/>
    <w:semiHidden/>
    <w:unhideWhenUsed/>
    <w:rsid w:val="0004647F"/>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04647F"/>
    <w:rPr>
      <w:rFonts w:eastAsiaTheme="minorHAnsi"/>
      <w:b/>
      <w:bCs/>
      <w:sz w:val="20"/>
      <w:szCs w:val="20"/>
    </w:rPr>
  </w:style>
  <w:style w:type="character" w:customStyle="1" w:styleId="Heading1Char">
    <w:name w:val="Heading 1 Char"/>
    <w:basedOn w:val="DefaultParagraphFont"/>
    <w:link w:val="Heading1"/>
    <w:uiPriority w:val="9"/>
    <w:rsid w:val="00BA6587"/>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A6587"/>
    <w:pPr>
      <w:spacing w:before="120"/>
      <w:outlineLvl w:val="9"/>
    </w:pPr>
    <w:rPr>
      <w:color w:val="365F91" w:themeColor="accent1" w:themeShade="BF"/>
      <w:sz w:val="28"/>
      <w:szCs w:val="28"/>
    </w:rPr>
  </w:style>
  <w:style w:type="paragraph" w:styleId="TOC1">
    <w:name w:val="toc 1"/>
    <w:basedOn w:val="Normal"/>
    <w:next w:val="Normal"/>
    <w:autoRedefine/>
    <w:uiPriority w:val="39"/>
    <w:unhideWhenUsed/>
    <w:rsid w:val="00BA6587"/>
    <w:pPr>
      <w:spacing w:after="100"/>
    </w:pPr>
  </w:style>
  <w:style w:type="paragraph" w:styleId="TOC2">
    <w:name w:val="toc 2"/>
    <w:basedOn w:val="Normal"/>
    <w:next w:val="Normal"/>
    <w:autoRedefine/>
    <w:uiPriority w:val="39"/>
    <w:unhideWhenUsed/>
    <w:rsid w:val="00BA6587"/>
    <w:pPr>
      <w:spacing w:after="100"/>
      <w:ind w:left="220"/>
    </w:pPr>
  </w:style>
  <w:style w:type="character" w:customStyle="1" w:styleId="Heading2Char">
    <w:name w:val="Heading 2 Char"/>
    <w:basedOn w:val="DefaultParagraphFont"/>
    <w:link w:val="Heading2"/>
    <w:uiPriority w:val="9"/>
    <w:rsid w:val="00B121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121E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121E1"/>
    <w:pPr>
      <w:spacing w:after="100"/>
      <w:ind w:left="440"/>
    </w:pPr>
  </w:style>
  <w:style w:type="paragraph" w:styleId="NormalWeb">
    <w:name w:val="Normal (Web)"/>
    <w:basedOn w:val="Normal"/>
    <w:uiPriority w:val="99"/>
    <w:semiHidden/>
    <w:unhideWhenUsed/>
    <w:rsid w:val="003437AF"/>
    <w:pPr>
      <w:spacing w:before="100" w:beforeAutospacing="1" w:after="100" w:afterAutospacing="1" w:line="240" w:lineRule="auto"/>
    </w:pPr>
    <w:rPr>
      <w:rFonts w:ascii="Times New Roman" w:eastAsiaTheme="minorHAnsi" w:hAnsi="Times New Roman" w:cs="Times New Roman"/>
      <w:sz w:val="24"/>
      <w:szCs w:val="24"/>
    </w:rPr>
  </w:style>
  <w:style w:type="paragraph" w:styleId="Title">
    <w:name w:val="Title"/>
    <w:basedOn w:val="Normal"/>
    <w:next w:val="Normal"/>
    <w:link w:val="TitleChar"/>
    <w:uiPriority w:val="10"/>
    <w:qFormat/>
    <w:rsid w:val="00492F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2F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2F20"/>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492F20"/>
    <w:rPr>
      <w:color w:val="5A5A5A" w:themeColor="text1" w:themeTint="A5"/>
      <w:spacing w:val="15"/>
    </w:rPr>
  </w:style>
  <w:style w:type="character" w:styleId="SubtleEmphasis">
    <w:name w:val="Subtle Emphasis"/>
    <w:basedOn w:val="DefaultParagraphFont"/>
    <w:uiPriority w:val="19"/>
    <w:qFormat/>
    <w:rsid w:val="00492F20"/>
    <w:rPr>
      <w:i/>
      <w:iCs/>
      <w:color w:val="404040" w:themeColor="text1" w:themeTint="BF"/>
    </w:rPr>
  </w:style>
  <w:style w:type="paragraph" w:styleId="BodyText">
    <w:name w:val="Body Text"/>
    <w:basedOn w:val="Normal"/>
    <w:link w:val="BodyTextChar"/>
    <w:uiPriority w:val="99"/>
    <w:unhideWhenUsed/>
    <w:rsid w:val="001C451C"/>
    <w:pPr>
      <w:spacing w:after="120"/>
    </w:pPr>
  </w:style>
  <w:style w:type="character" w:customStyle="1" w:styleId="BodyTextChar">
    <w:name w:val="Body Text Char"/>
    <w:basedOn w:val="DefaultParagraphFont"/>
    <w:link w:val="BodyText"/>
    <w:uiPriority w:val="99"/>
    <w:rsid w:val="001C451C"/>
  </w:style>
  <w:style w:type="paragraph" w:customStyle="1" w:styleId="Pa2">
    <w:name w:val="Pa2"/>
    <w:basedOn w:val="Default"/>
    <w:next w:val="Default"/>
    <w:uiPriority w:val="99"/>
    <w:rsid w:val="001C451C"/>
    <w:pPr>
      <w:spacing w:line="181" w:lineRule="atLeast"/>
    </w:pPr>
    <w:rPr>
      <w:rFonts w:ascii="HelveticaNeueLT Std Lt" w:eastAsiaTheme="minorHAnsi" w:hAnsi="HelveticaNeueLT Std Lt" w:cstheme="minorBidi"/>
      <w:color w:val="auto"/>
    </w:rPr>
  </w:style>
  <w:style w:type="character" w:customStyle="1" w:styleId="tablepress-table-description1">
    <w:name w:val="tablepress-table-description1"/>
    <w:basedOn w:val="DefaultParagraphFont"/>
    <w:rsid w:val="00D60BCD"/>
    <w:rPr>
      <w:vanish w:val="0"/>
      <w:webHidden w:val="0"/>
      <w:specVanish w:val="0"/>
    </w:rPr>
  </w:style>
  <w:style w:type="character" w:styleId="Strong">
    <w:name w:val="Strong"/>
    <w:basedOn w:val="DefaultParagraphFont"/>
    <w:uiPriority w:val="22"/>
    <w:qFormat/>
    <w:rsid w:val="00D60BCD"/>
    <w:rPr>
      <w:b/>
      <w:bCs/>
    </w:rPr>
  </w:style>
  <w:style w:type="character" w:customStyle="1" w:styleId="ListParagraphChar">
    <w:name w:val="List Paragraph Char"/>
    <w:basedOn w:val="DefaultParagraphFont"/>
    <w:link w:val="ListParagraph"/>
    <w:uiPriority w:val="99"/>
    <w:rsid w:val="00C46136"/>
  </w:style>
  <w:style w:type="paragraph" w:customStyle="1" w:styleId="Level1">
    <w:name w:val="Level 1"/>
    <w:basedOn w:val="Normal"/>
    <w:rsid w:val="005438DA"/>
    <w:pPr>
      <w:numPr>
        <w:numId w:val="36"/>
      </w:numPr>
      <w:snapToGrid w:val="0"/>
      <w:spacing w:after="0" w:line="240" w:lineRule="auto"/>
      <w:ind w:left="540" w:hanging="540"/>
    </w:pPr>
    <w:rPr>
      <w:rFonts w:ascii="Times New Roman" w:eastAsiaTheme="minorHAnsi" w:hAnsi="Times New Roman" w:cs="Times New Roman"/>
      <w:sz w:val="24"/>
      <w:szCs w:val="24"/>
    </w:rPr>
  </w:style>
  <w:style w:type="paragraph" w:customStyle="1" w:styleId="Level2">
    <w:name w:val="Level 2"/>
    <w:basedOn w:val="Normal"/>
    <w:rsid w:val="005438DA"/>
    <w:pPr>
      <w:numPr>
        <w:ilvl w:val="1"/>
        <w:numId w:val="36"/>
      </w:numPr>
      <w:snapToGrid w:val="0"/>
      <w:spacing w:after="0" w:line="240" w:lineRule="auto"/>
    </w:pPr>
    <w:rPr>
      <w:rFonts w:ascii="Times New Roman" w:eastAsiaTheme="minorHAnsi" w:hAnsi="Times New Roman" w:cs="Times New Roman"/>
      <w:sz w:val="24"/>
      <w:szCs w:val="24"/>
    </w:rPr>
  </w:style>
  <w:style w:type="paragraph" w:customStyle="1" w:styleId="Level3">
    <w:name w:val="Level 3"/>
    <w:basedOn w:val="Normal"/>
    <w:rsid w:val="005438DA"/>
    <w:pPr>
      <w:numPr>
        <w:ilvl w:val="2"/>
        <w:numId w:val="36"/>
      </w:numPr>
      <w:snapToGrid w:val="0"/>
      <w:spacing w:after="0" w:line="240" w:lineRule="auto"/>
    </w:pPr>
    <w:rPr>
      <w:rFonts w:ascii="Times New Roman" w:eastAsiaTheme="minorHAnsi" w:hAnsi="Times New Roman" w:cs="Times New Roman"/>
      <w:sz w:val="24"/>
      <w:szCs w:val="24"/>
    </w:rPr>
  </w:style>
  <w:style w:type="paragraph" w:customStyle="1" w:styleId="Level4">
    <w:name w:val="Level 4"/>
    <w:basedOn w:val="Normal"/>
    <w:rsid w:val="005438DA"/>
    <w:pPr>
      <w:numPr>
        <w:ilvl w:val="3"/>
        <w:numId w:val="36"/>
      </w:numPr>
      <w:snapToGrid w:val="0"/>
      <w:spacing w:after="0" w:line="240" w:lineRule="auto"/>
    </w:pPr>
    <w:rPr>
      <w:rFonts w:ascii="Times New Roman" w:eastAsiaTheme="minorHAnsi" w:hAnsi="Times New Roman" w:cs="Times New Roman"/>
      <w:sz w:val="24"/>
      <w:szCs w:val="24"/>
    </w:rPr>
  </w:style>
  <w:style w:type="paragraph" w:customStyle="1" w:styleId="Level5">
    <w:name w:val="Level 5"/>
    <w:basedOn w:val="Normal"/>
    <w:rsid w:val="005438DA"/>
    <w:pPr>
      <w:numPr>
        <w:ilvl w:val="4"/>
        <w:numId w:val="36"/>
      </w:numPr>
      <w:snapToGrid w:val="0"/>
      <w:spacing w:after="0" w:line="240" w:lineRule="auto"/>
      <w:ind w:left="2700" w:hanging="540"/>
    </w:pPr>
    <w:rPr>
      <w:rFonts w:ascii="Times New Roman" w:eastAsiaTheme="minorHAnsi" w:hAnsi="Times New Roman" w:cs="Times New Roman"/>
      <w:sz w:val="24"/>
      <w:szCs w:val="24"/>
    </w:rPr>
  </w:style>
  <w:style w:type="character" w:styleId="Emphasis">
    <w:name w:val="Emphasis"/>
    <w:basedOn w:val="DefaultParagraphFont"/>
    <w:uiPriority w:val="20"/>
    <w:qFormat/>
    <w:rsid w:val="00972D28"/>
    <w:rPr>
      <w:i/>
      <w:iCs/>
    </w:rPr>
  </w:style>
  <w:style w:type="paragraph" w:customStyle="1" w:styleId="Bullets">
    <w:name w:val="Bullets"/>
    <w:basedOn w:val="Normal"/>
    <w:link w:val="BulletsChar"/>
    <w:autoRedefine/>
    <w:qFormat/>
    <w:rsid w:val="00E27693"/>
    <w:pPr>
      <w:numPr>
        <w:numId w:val="51"/>
      </w:numPr>
      <w:spacing w:after="0"/>
      <w:contextualSpacing/>
    </w:pPr>
    <w:rPr>
      <w:rFonts w:ascii="Palatino Linotype" w:eastAsiaTheme="minorHAnsi" w:hAnsi="Palatino Linotype"/>
    </w:rPr>
  </w:style>
  <w:style w:type="character" w:customStyle="1" w:styleId="BulletsChar">
    <w:name w:val="Bullets Char"/>
    <w:basedOn w:val="ListParagraphChar"/>
    <w:link w:val="Bullets"/>
    <w:rsid w:val="00E27693"/>
    <w:rPr>
      <w:rFonts w:ascii="Palatino Linotype" w:eastAsiaTheme="minorHAnsi" w:hAnsi="Palatino Linotype"/>
    </w:rPr>
  </w:style>
  <w:style w:type="table" w:styleId="LightList-Accent1">
    <w:name w:val="Light List Accent 1"/>
    <w:basedOn w:val="TableNormal"/>
    <w:uiPriority w:val="61"/>
    <w:rsid w:val="00E2769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81365">
      <w:bodyDiv w:val="1"/>
      <w:marLeft w:val="0"/>
      <w:marRight w:val="0"/>
      <w:marTop w:val="0"/>
      <w:marBottom w:val="0"/>
      <w:divBdr>
        <w:top w:val="none" w:sz="0" w:space="0" w:color="auto"/>
        <w:left w:val="none" w:sz="0" w:space="0" w:color="auto"/>
        <w:bottom w:val="none" w:sz="0" w:space="0" w:color="auto"/>
        <w:right w:val="none" w:sz="0" w:space="0" w:color="auto"/>
      </w:divBdr>
    </w:div>
    <w:div w:id="231352785">
      <w:bodyDiv w:val="1"/>
      <w:marLeft w:val="0"/>
      <w:marRight w:val="0"/>
      <w:marTop w:val="0"/>
      <w:marBottom w:val="0"/>
      <w:divBdr>
        <w:top w:val="none" w:sz="0" w:space="0" w:color="auto"/>
        <w:left w:val="none" w:sz="0" w:space="0" w:color="auto"/>
        <w:bottom w:val="none" w:sz="0" w:space="0" w:color="auto"/>
        <w:right w:val="none" w:sz="0" w:space="0" w:color="auto"/>
      </w:divBdr>
    </w:div>
    <w:div w:id="256981854">
      <w:bodyDiv w:val="1"/>
      <w:marLeft w:val="0"/>
      <w:marRight w:val="0"/>
      <w:marTop w:val="0"/>
      <w:marBottom w:val="0"/>
      <w:divBdr>
        <w:top w:val="none" w:sz="0" w:space="0" w:color="auto"/>
        <w:left w:val="none" w:sz="0" w:space="0" w:color="auto"/>
        <w:bottom w:val="none" w:sz="0" w:space="0" w:color="auto"/>
        <w:right w:val="none" w:sz="0" w:space="0" w:color="auto"/>
      </w:divBdr>
    </w:div>
    <w:div w:id="328337765">
      <w:bodyDiv w:val="1"/>
      <w:marLeft w:val="0"/>
      <w:marRight w:val="0"/>
      <w:marTop w:val="0"/>
      <w:marBottom w:val="0"/>
      <w:divBdr>
        <w:top w:val="none" w:sz="0" w:space="0" w:color="auto"/>
        <w:left w:val="none" w:sz="0" w:space="0" w:color="auto"/>
        <w:bottom w:val="none" w:sz="0" w:space="0" w:color="auto"/>
        <w:right w:val="none" w:sz="0" w:space="0" w:color="auto"/>
      </w:divBdr>
    </w:div>
    <w:div w:id="942110685">
      <w:bodyDiv w:val="1"/>
      <w:marLeft w:val="120"/>
      <w:marRight w:val="120"/>
      <w:marTop w:val="0"/>
      <w:marBottom w:val="120"/>
      <w:divBdr>
        <w:top w:val="none" w:sz="0" w:space="0" w:color="auto"/>
        <w:left w:val="none" w:sz="0" w:space="0" w:color="auto"/>
        <w:bottom w:val="none" w:sz="0" w:space="0" w:color="auto"/>
        <w:right w:val="none" w:sz="0" w:space="0" w:color="auto"/>
      </w:divBdr>
      <w:divsChild>
        <w:div w:id="835341378">
          <w:marLeft w:val="0"/>
          <w:marRight w:val="0"/>
          <w:marTop w:val="0"/>
          <w:marBottom w:val="0"/>
          <w:divBdr>
            <w:top w:val="none" w:sz="0" w:space="0" w:color="auto"/>
            <w:left w:val="none" w:sz="0" w:space="0" w:color="auto"/>
            <w:bottom w:val="none" w:sz="0" w:space="0" w:color="auto"/>
            <w:right w:val="none" w:sz="0" w:space="0" w:color="auto"/>
          </w:divBdr>
          <w:divsChild>
            <w:div w:id="537939938">
              <w:marLeft w:val="0"/>
              <w:marRight w:val="0"/>
              <w:marTop w:val="0"/>
              <w:marBottom w:val="0"/>
              <w:divBdr>
                <w:top w:val="none" w:sz="0" w:space="0" w:color="auto"/>
                <w:left w:val="none" w:sz="0" w:space="0" w:color="auto"/>
                <w:bottom w:val="none" w:sz="0" w:space="0" w:color="auto"/>
                <w:right w:val="none" w:sz="0" w:space="0" w:color="auto"/>
              </w:divBdr>
              <w:divsChild>
                <w:div w:id="765885326">
                  <w:marLeft w:val="0"/>
                  <w:marRight w:val="0"/>
                  <w:marTop w:val="0"/>
                  <w:marBottom w:val="0"/>
                  <w:divBdr>
                    <w:top w:val="none" w:sz="0" w:space="0" w:color="auto"/>
                    <w:left w:val="none" w:sz="0" w:space="0" w:color="auto"/>
                    <w:bottom w:val="none" w:sz="0" w:space="0" w:color="auto"/>
                    <w:right w:val="none" w:sz="0" w:space="0" w:color="auto"/>
                  </w:divBdr>
                  <w:divsChild>
                    <w:div w:id="76634106">
                      <w:marLeft w:val="0"/>
                      <w:marRight w:val="0"/>
                      <w:marTop w:val="0"/>
                      <w:marBottom w:val="0"/>
                      <w:divBdr>
                        <w:top w:val="none" w:sz="0" w:space="0" w:color="auto"/>
                        <w:left w:val="none" w:sz="0" w:space="0" w:color="auto"/>
                        <w:bottom w:val="none" w:sz="0" w:space="0" w:color="auto"/>
                        <w:right w:val="none" w:sz="0" w:space="0" w:color="auto"/>
                      </w:divBdr>
                      <w:divsChild>
                        <w:div w:id="944194071">
                          <w:marLeft w:val="0"/>
                          <w:marRight w:val="0"/>
                          <w:marTop w:val="0"/>
                          <w:marBottom w:val="0"/>
                          <w:divBdr>
                            <w:top w:val="none" w:sz="0" w:space="0" w:color="auto"/>
                            <w:left w:val="none" w:sz="0" w:space="0" w:color="auto"/>
                            <w:bottom w:val="none" w:sz="0" w:space="0" w:color="auto"/>
                            <w:right w:val="none" w:sz="0" w:space="0" w:color="auto"/>
                          </w:divBdr>
                          <w:divsChild>
                            <w:div w:id="366372516">
                              <w:marLeft w:val="0"/>
                              <w:marRight w:val="0"/>
                              <w:marTop w:val="0"/>
                              <w:marBottom w:val="0"/>
                              <w:divBdr>
                                <w:top w:val="none" w:sz="0" w:space="0" w:color="auto"/>
                                <w:left w:val="none" w:sz="0" w:space="0" w:color="auto"/>
                                <w:bottom w:val="none" w:sz="0" w:space="0" w:color="auto"/>
                                <w:right w:val="none" w:sz="0" w:space="0" w:color="auto"/>
                              </w:divBdr>
                              <w:divsChild>
                                <w:div w:id="5182260">
                                  <w:marLeft w:val="0"/>
                                  <w:marRight w:val="0"/>
                                  <w:marTop w:val="0"/>
                                  <w:marBottom w:val="0"/>
                                  <w:divBdr>
                                    <w:top w:val="none" w:sz="0" w:space="0" w:color="auto"/>
                                    <w:left w:val="none" w:sz="0" w:space="0" w:color="auto"/>
                                    <w:bottom w:val="none" w:sz="0" w:space="0" w:color="auto"/>
                                    <w:right w:val="none" w:sz="0" w:space="0" w:color="auto"/>
                                  </w:divBdr>
                                </w:div>
                                <w:div w:id="59014993">
                                  <w:marLeft w:val="0"/>
                                  <w:marRight w:val="0"/>
                                  <w:marTop w:val="0"/>
                                  <w:marBottom w:val="0"/>
                                  <w:divBdr>
                                    <w:top w:val="none" w:sz="0" w:space="0" w:color="auto"/>
                                    <w:left w:val="none" w:sz="0" w:space="0" w:color="auto"/>
                                    <w:bottom w:val="none" w:sz="0" w:space="0" w:color="auto"/>
                                    <w:right w:val="none" w:sz="0" w:space="0" w:color="auto"/>
                                  </w:divBdr>
                                </w:div>
                                <w:div w:id="938025639">
                                  <w:marLeft w:val="0"/>
                                  <w:marRight w:val="0"/>
                                  <w:marTop w:val="0"/>
                                  <w:marBottom w:val="0"/>
                                  <w:divBdr>
                                    <w:top w:val="none" w:sz="0" w:space="0" w:color="auto"/>
                                    <w:left w:val="none" w:sz="0" w:space="0" w:color="auto"/>
                                    <w:bottom w:val="none" w:sz="0" w:space="0" w:color="auto"/>
                                    <w:right w:val="none" w:sz="0" w:space="0" w:color="auto"/>
                                  </w:divBdr>
                                </w:div>
                                <w:div w:id="1101143539">
                                  <w:marLeft w:val="0"/>
                                  <w:marRight w:val="0"/>
                                  <w:marTop w:val="0"/>
                                  <w:marBottom w:val="0"/>
                                  <w:divBdr>
                                    <w:top w:val="none" w:sz="0" w:space="0" w:color="auto"/>
                                    <w:left w:val="none" w:sz="0" w:space="0" w:color="auto"/>
                                    <w:bottom w:val="none" w:sz="0" w:space="0" w:color="auto"/>
                                    <w:right w:val="none" w:sz="0" w:space="0" w:color="auto"/>
                                  </w:divBdr>
                                </w:div>
                                <w:div w:id="1609047676">
                                  <w:marLeft w:val="0"/>
                                  <w:marRight w:val="0"/>
                                  <w:marTop w:val="0"/>
                                  <w:marBottom w:val="0"/>
                                  <w:divBdr>
                                    <w:top w:val="none" w:sz="0" w:space="0" w:color="auto"/>
                                    <w:left w:val="none" w:sz="0" w:space="0" w:color="auto"/>
                                    <w:bottom w:val="none" w:sz="0" w:space="0" w:color="auto"/>
                                    <w:right w:val="none" w:sz="0" w:space="0" w:color="auto"/>
                                  </w:divBdr>
                                </w:div>
                                <w:div w:id="16168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919981">
      <w:bodyDiv w:val="1"/>
      <w:marLeft w:val="0"/>
      <w:marRight w:val="0"/>
      <w:marTop w:val="0"/>
      <w:marBottom w:val="0"/>
      <w:divBdr>
        <w:top w:val="none" w:sz="0" w:space="0" w:color="auto"/>
        <w:left w:val="none" w:sz="0" w:space="0" w:color="auto"/>
        <w:bottom w:val="none" w:sz="0" w:space="0" w:color="auto"/>
        <w:right w:val="none" w:sz="0" w:space="0" w:color="auto"/>
      </w:divBdr>
    </w:div>
    <w:div w:id="1270968170">
      <w:bodyDiv w:val="1"/>
      <w:marLeft w:val="0"/>
      <w:marRight w:val="0"/>
      <w:marTop w:val="0"/>
      <w:marBottom w:val="0"/>
      <w:divBdr>
        <w:top w:val="none" w:sz="0" w:space="0" w:color="auto"/>
        <w:left w:val="none" w:sz="0" w:space="0" w:color="auto"/>
        <w:bottom w:val="none" w:sz="0" w:space="0" w:color="auto"/>
        <w:right w:val="none" w:sz="0" w:space="0" w:color="auto"/>
      </w:divBdr>
    </w:div>
    <w:div w:id="1318611584">
      <w:bodyDiv w:val="1"/>
      <w:marLeft w:val="120"/>
      <w:marRight w:val="120"/>
      <w:marTop w:val="0"/>
      <w:marBottom w:val="120"/>
      <w:divBdr>
        <w:top w:val="none" w:sz="0" w:space="0" w:color="auto"/>
        <w:left w:val="none" w:sz="0" w:space="0" w:color="auto"/>
        <w:bottom w:val="none" w:sz="0" w:space="0" w:color="auto"/>
        <w:right w:val="none" w:sz="0" w:space="0" w:color="auto"/>
      </w:divBdr>
      <w:divsChild>
        <w:div w:id="1869296481">
          <w:marLeft w:val="0"/>
          <w:marRight w:val="0"/>
          <w:marTop w:val="0"/>
          <w:marBottom w:val="0"/>
          <w:divBdr>
            <w:top w:val="none" w:sz="0" w:space="0" w:color="auto"/>
            <w:left w:val="none" w:sz="0" w:space="0" w:color="auto"/>
            <w:bottom w:val="none" w:sz="0" w:space="0" w:color="auto"/>
            <w:right w:val="none" w:sz="0" w:space="0" w:color="auto"/>
          </w:divBdr>
          <w:divsChild>
            <w:div w:id="1443379333">
              <w:marLeft w:val="0"/>
              <w:marRight w:val="0"/>
              <w:marTop w:val="0"/>
              <w:marBottom w:val="0"/>
              <w:divBdr>
                <w:top w:val="none" w:sz="0" w:space="0" w:color="auto"/>
                <w:left w:val="none" w:sz="0" w:space="0" w:color="auto"/>
                <w:bottom w:val="none" w:sz="0" w:space="0" w:color="auto"/>
                <w:right w:val="none" w:sz="0" w:space="0" w:color="auto"/>
              </w:divBdr>
              <w:divsChild>
                <w:div w:id="709572811">
                  <w:marLeft w:val="0"/>
                  <w:marRight w:val="0"/>
                  <w:marTop w:val="0"/>
                  <w:marBottom w:val="0"/>
                  <w:divBdr>
                    <w:top w:val="none" w:sz="0" w:space="0" w:color="auto"/>
                    <w:left w:val="none" w:sz="0" w:space="0" w:color="auto"/>
                    <w:bottom w:val="none" w:sz="0" w:space="0" w:color="auto"/>
                    <w:right w:val="none" w:sz="0" w:space="0" w:color="auto"/>
                  </w:divBdr>
                  <w:divsChild>
                    <w:div w:id="290016082">
                      <w:marLeft w:val="0"/>
                      <w:marRight w:val="0"/>
                      <w:marTop w:val="0"/>
                      <w:marBottom w:val="0"/>
                      <w:divBdr>
                        <w:top w:val="none" w:sz="0" w:space="0" w:color="auto"/>
                        <w:left w:val="none" w:sz="0" w:space="0" w:color="auto"/>
                        <w:bottom w:val="none" w:sz="0" w:space="0" w:color="auto"/>
                        <w:right w:val="none" w:sz="0" w:space="0" w:color="auto"/>
                      </w:divBdr>
                      <w:divsChild>
                        <w:div w:id="514882926">
                          <w:marLeft w:val="0"/>
                          <w:marRight w:val="0"/>
                          <w:marTop w:val="0"/>
                          <w:marBottom w:val="0"/>
                          <w:divBdr>
                            <w:top w:val="none" w:sz="0" w:space="0" w:color="auto"/>
                            <w:left w:val="none" w:sz="0" w:space="0" w:color="auto"/>
                            <w:bottom w:val="none" w:sz="0" w:space="0" w:color="auto"/>
                            <w:right w:val="none" w:sz="0" w:space="0" w:color="auto"/>
                          </w:divBdr>
                          <w:divsChild>
                            <w:div w:id="251865368">
                              <w:marLeft w:val="0"/>
                              <w:marRight w:val="0"/>
                              <w:marTop w:val="0"/>
                              <w:marBottom w:val="0"/>
                              <w:divBdr>
                                <w:top w:val="none" w:sz="0" w:space="0" w:color="auto"/>
                                <w:left w:val="none" w:sz="0" w:space="0" w:color="auto"/>
                                <w:bottom w:val="none" w:sz="0" w:space="0" w:color="auto"/>
                                <w:right w:val="none" w:sz="0" w:space="0" w:color="auto"/>
                              </w:divBdr>
                              <w:divsChild>
                                <w:div w:id="286861546">
                                  <w:marLeft w:val="0"/>
                                  <w:marRight w:val="0"/>
                                  <w:marTop w:val="0"/>
                                  <w:marBottom w:val="0"/>
                                  <w:divBdr>
                                    <w:top w:val="none" w:sz="0" w:space="0" w:color="auto"/>
                                    <w:left w:val="none" w:sz="0" w:space="0" w:color="auto"/>
                                    <w:bottom w:val="none" w:sz="0" w:space="0" w:color="auto"/>
                                    <w:right w:val="none" w:sz="0" w:space="0" w:color="auto"/>
                                  </w:divBdr>
                                </w:div>
                                <w:div w:id="304817410">
                                  <w:marLeft w:val="0"/>
                                  <w:marRight w:val="0"/>
                                  <w:marTop w:val="0"/>
                                  <w:marBottom w:val="0"/>
                                  <w:divBdr>
                                    <w:top w:val="none" w:sz="0" w:space="0" w:color="auto"/>
                                    <w:left w:val="none" w:sz="0" w:space="0" w:color="auto"/>
                                    <w:bottom w:val="none" w:sz="0" w:space="0" w:color="auto"/>
                                    <w:right w:val="none" w:sz="0" w:space="0" w:color="auto"/>
                                  </w:divBdr>
                                </w:div>
                                <w:div w:id="993142103">
                                  <w:marLeft w:val="0"/>
                                  <w:marRight w:val="0"/>
                                  <w:marTop w:val="0"/>
                                  <w:marBottom w:val="0"/>
                                  <w:divBdr>
                                    <w:top w:val="none" w:sz="0" w:space="0" w:color="auto"/>
                                    <w:left w:val="none" w:sz="0" w:space="0" w:color="auto"/>
                                    <w:bottom w:val="none" w:sz="0" w:space="0" w:color="auto"/>
                                    <w:right w:val="none" w:sz="0" w:space="0" w:color="auto"/>
                                  </w:divBdr>
                                </w:div>
                                <w:div w:id="1478571436">
                                  <w:marLeft w:val="0"/>
                                  <w:marRight w:val="0"/>
                                  <w:marTop w:val="0"/>
                                  <w:marBottom w:val="0"/>
                                  <w:divBdr>
                                    <w:top w:val="none" w:sz="0" w:space="0" w:color="auto"/>
                                    <w:left w:val="none" w:sz="0" w:space="0" w:color="auto"/>
                                    <w:bottom w:val="none" w:sz="0" w:space="0" w:color="auto"/>
                                    <w:right w:val="none" w:sz="0" w:space="0" w:color="auto"/>
                                  </w:divBdr>
                                </w:div>
                                <w:div w:id="1509758124">
                                  <w:marLeft w:val="0"/>
                                  <w:marRight w:val="0"/>
                                  <w:marTop w:val="0"/>
                                  <w:marBottom w:val="0"/>
                                  <w:divBdr>
                                    <w:top w:val="none" w:sz="0" w:space="0" w:color="auto"/>
                                    <w:left w:val="none" w:sz="0" w:space="0" w:color="auto"/>
                                    <w:bottom w:val="none" w:sz="0" w:space="0" w:color="auto"/>
                                    <w:right w:val="none" w:sz="0" w:space="0" w:color="auto"/>
                                  </w:divBdr>
                                </w:div>
                                <w:div w:id="21373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221182">
      <w:bodyDiv w:val="1"/>
      <w:marLeft w:val="0"/>
      <w:marRight w:val="0"/>
      <w:marTop w:val="0"/>
      <w:marBottom w:val="0"/>
      <w:divBdr>
        <w:top w:val="none" w:sz="0" w:space="0" w:color="auto"/>
        <w:left w:val="none" w:sz="0" w:space="0" w:color="auto"/>
        <w:bottom w:val="none" w:sz="0" w:space="0" w:color="auto"/>
        <w:right w:val="none" w:sz="0" w:space="0" w:color="auto"/>
      </w:divBdr>
    </w:div>
    <w:div w:id="1569224281">
      <w:bodyDiv w:val="1"/>
      <w:marLeft w:val="0"/>
      <w:marRight w:val="0"/>
      <w:marTop w:val="0"/>
      <w:marBottom w:val="0"/>
      <w:divBdr>
        <w:top w:val="none" w:sz="0" w:space="0" w:color="auto"/>
        <w:left w:val="none" w:sz="0" w:space="0" w:color="auto"/>
        <w:bottom w:val="none" w:sz="0" w:space="0" w:color="auto"/>
        <w:right w:val="none" w:sz="0" w:space="0" w:color="auto"/>
      </w:divBdr>
    </w:div>
    <w:div w:id="1751585980">
      <w:bodyDiv w:val="1"/>
      <w:marLeft w:val="0"/>
      <w:marRight w:val="0"/>
      <w:marTop w:val="0"/>
      <w:marBottom w:val="0"/>
      <w:divBdr>
        <w:top w:val="none" w:sz="0" w:space="0" w:color="auto"/>
        <w:left w:val="none" w:sz="0" w:space="0" w:color="auto"/>
        <w:bottom w:val="none" w:sz="0" w:space="0" w:color="auto"/>
        <w:right w:val="none" w:sz="0" w:space="0" w:color="auto"/>
      </w:divBdr>
    </w:div>
    <w:div w:id="1838375567">
      <w:bodyDiv w:val="1"/>
      <w:marLeft w:val="0"/>
      <w:marRight w:val="0"/>
      <w:marTop w:val="0"/>
      <w:marBottom w:val="0"/>
      <w:divBdr>
        <w:top w:val="none" w:sz="0" w:space="0" w:color="auto"/>
        <w:left w:val="none" w:sz="0" w:space="0" w:color="auto"/>
        <w:bottom w:val="none" w:sz="0" w:space="0" w:color="auto"/>
        <w:right w:val="none" w:sz="0" w:space="0" w:color="auto"/>
      </w:divBdr>
      <w:divsChild>
        <w:div w:id="1894463521">
          <w:marLeft w:val="0"/>
          <w:marRight w:val="0"/>
          <w:marTop w:val="0"/>
          <w:marBottom w:val="0"/>
          <w:divBdr>
            <w:top w:val="none" w:sz="0" w:space="0" w:color="auto"/>
            <w:left w:val="none" w:sz="0" w:space="0" w:color="auto"/>
            <w:bottom w:val="none" w:sz="0" w:space="0" w:color="auto"/>
            <w:right w:val="none" w:sz="0" w:space="0" w:color="auto"/>
          </w:divBdr>
          <w:divsChild>
            <w:div w:id="447701125">
              <w:marLeft w:val="-225"/>
              <w:marRight w:val="-225"/>
              <w:marTop w:val="0"/>
              <w:marBottom w:val="0"/>
              <w:divBdr>
                <w:top w:val="none" w:sz="0" w:space="0" w:color="auto"/>
                <w:left w:val="none" w:sz="0" w:space="0" w:color="auto"/>
                <w:bottom w:val="none" w:sz="0" w:space="0" w:color="auto"/>
                <w:right w:val="none" w:sz="0" w:space="0" w:color="auto"/>
              </w:divBdr>
              <w:divsChild>
                <w:div w:id="902369532">
                  <w:marLeft w:val="0"/>
                  <w:marRight w:val="0"/>
                  <w:marTop w:val="0"/>
                  <w:marBottom w:val="0"/>
                  <w:divBdr>
                    <w:top w:val="none" w:sz="0" w:space="0" w:color="auto"/>
                    <w:left w:val="none" w:sz="0" w:space="0" w:color="auto"/>
                    <w:bottom w:val="none" w:sz="0" w:space="0" w:color="auto"/>
                    <w:right w:val="none" w:sz="0" w:space="0" w:color="auto"/>
                  </w:divBdr>
                  <w:divsChild>
                    <w:div w:id="996303436">
                      <w:marLeft w:val="0"/>
                      <w:marRight w:val="0"/>
                      <w:marTop w:val="0"/>
                      <w:marBottom w:val="0"/>
                      <w:divBdr>
                        <w:top w:val="none" w:sz="0" w:space="0" w:color="auto"/>
                        <w:left w:val="none" w:sz="0" w:space="0" w:color="auto"/>
                        <w:bottom w:val="none" w:sz="0" w:space="0" w:color="auto"/>
                        <w:right w:val="none" w:sz="0" w:space="0" w:color="auto"/>
                      </w:divBdr>
                      <w:divsChild>
                        <w:div w:id="596837384">
                          <w:marLeft w:val="0"/>
                          <w:marRight w:val="0"/>
                          <w:marTop w:val="0"/>
                          <w:marBottom w:val="0"/>
                          <w:divBdr>
                            <w:top w:val="none" w:sz="0" w:space="0" w:color="auto"/>
                            <w:left w:val="none" w:sz="0" w:space="0" w:color="auto"/>
                            <w:bottom w:val="none" w:sz="0" w:space="0" w:color="auto"/>
                            <w:right w:val="none" w:sz="0" w:space="0" w:color="auto"/>
                          </w:divBdr>
                          <w:divsChild>
                            <w:div w:id="1449084310">
                              <w:marLeft w:val="0"/>
                              <w:marRight w:val="0"/>
                              <w:marTop w:val="0"/>
                              <w:marBottom w:val="0"/>
                              <w:divBdr>
                                <w:top w:val="none" w:sz="0" w:space="0" w:color="auto"/>
                                <w:left w:val="none" w:sz="0" w:space="0" w:color="auto"/>
                                <w:bottom w:val="none" w:sz="0" w:space="0" w:color="auto"/>
                                <w:right w:val="none" w:sz="0" w:space="0" w:color="auto"/>
                              </w:divBdr>
                              <w:divsChild>
                                <w:div w:id="1332484523">
                                  <w:marLeft w:val="0"/>
                                  <w:marRight w:val="0"/>
                                  <w:marTop w:val="0"/>
                                  <w:marBottom w:val="0"/>
                                  <w:divBdr>
                                    <w:top w:val="none" w:sz="0" w:space="0" w:color="auto"/>
                                    <w:left w:val="none" w:sz="0" w:space="0" w:color="auto"/>
                                    <w:bottom w:val="none" w:sz="0" w:space="0" w:color="auto"/>
                                    <w:right w:val="none" w:sz="0" w:space="0" w:color="auto"/>
                                  </w:divBdr>
                                  <w:divsChild>
                                    <w:div w:id="115223097">
                                      <w:marLeft w:val="0"/>
                                      <w:marRight w:val="0"/>
                                      <w:marTop w:val="0"/>
                                      <w:marBottom w:val="0"/>
                                      <w:divBdr>
                                        <w:top w:val="none" w:sz="0" w:space="0" w:color="auto"/>
                                        <w:left w:val="none" w:sz="0" w:space="0" w:color="auto"/>
                                        <w:bottom w:val="none" w:sz="0" w:space="0" w:color="auto"/>
                                        <w:right w:val="none" w:sz="0" w:space="0" w:color="auto"/>
                                      </w:divBdr>
                                      <w:divsChild>
                                        <w:div w:id="421683143">
                                          <w:marLeft w:val="0"/>
                                          <w:marRight w:val="0"/>
                                          <w:marTop w:val="0"/>
                                          <w:marBottom w:val="0"/>
                                          <w:divBdr>
                                            <w:top w:val="none" w:sz="0" w:space="0" w:color="auto"/>
                                            <w:left w:val="none" w:sz="0" w:space="0" w:color="auto"/>
                                            <w:bottom w:val="none" w:sz="0" w:space="0" w:color="auto"/>
                                            <w:right w:val="none" w:sz="0" w:space="0" w:color="auto"/>
                                          </w:divBdr>
                                          <w:divsChild>
                                            <w:div w:id="1760171360">
                                              <w:marLeft w:val="0"/>
                                              <w:marRight w:val="0"/>
                                              <w:marTop w:val="0"/>
                                              <w:marBottom w:val="0"/>
                                              <w:divBdr>
                                                <w:top w:val="none" w:sz="0" w:space="0" w:color="auto"/>
                                                <w:left w:val="none" w:sz="0" w:space="0" w:color="auto"/>
                                                <w:bottom w:val="none" w:sz="0" w:space="0" w:color="auto"/>
                                                <w:right w:val="none" w:sz="0" w:space="0" w:color="auto"/>
                                              </w:divBdr>
                                              <w:divsChild>
                                                <w:div w:id="1109742007">
                                                  <w:marLeft w:val="0"/>
                                                  <w:marRight w:val="0"/>
                                                  <w:marTop w:val="0"/>
                                                  <w:marBottom w:val="0"/>
                                                  <w:divBdr>
                                                    <w:top w:val="none" w:sz="0" w:space="0" w:color="auto"/>
                                                    <w:left w:val="none" w:sz="0" w:space="0" w:color="auto"/>
                                                    <w:bottom w:val="none" w:sz="0" w:space="0" w:color="auto"/>
                                                    <w:right w:val="none" w:sz="0" w:space="0" w:color="auto"/>
                                                  </w:divBdr>
                                                  <w:divsChild>
                                                    <w:div w:id="1080519519">
                                                      <w:marLeft w:val="0"/>
                                                      <w:marRight w:val="0"/>
                                                      <w:marTop w:val="0"/>
                                                      <w:marBottom w:val="0"/>
                                                      <w:divBdr>
                                                        <w:top w:val="none" w:sz="0" w:space="0" w:color="auto"/>
                                                        <w:left w:val="none" w:sz="0" w:space="0" w:color="auto"/>
                                                        <w:bottom w:val="none" w:sz="0" w:space="0" w:color="auto"/>
                                                        <w:right w:val="none" w:sz="0" w:space="0" w:color="auto"/>
                                                      </w:divBdr>
                                                      <w:divsChild>
                                                        <w:div w:id="778649943">
                                                          <w:marLeft w:val="0"/>
                                                          <w:marRight w:val="0"/>
                                                          <w:marTop w:val="0"/>
                                                          <w:marBottom w:val="0"/>
                                                          <w:divBdr>
                                                            <w:top w:val="none" w:sz="0" w:space="0" w:color="auto"/>
                                                            <w:left w:val="none" w:sz="0" w:space="0" w:color="auto"/>
                                                            <w:bottom w:val="none" w:sz="0" w:space="0" w:color="auto"/>
                                                            <w:right w:val="none" w:sz="0" w:space="0" w:color="auto"/>
                                                          </w:divBdr>
                                                          <w:divsChild>
                                                            <w:div w:id="1088572686">
                                                              <w:marLeft w:val="0"/>
                                                              <w:marRight w:val="0"/>
                                                              <w:marTop w:val="0"/>
                                                              <w:marBottom w:val="0"/>
                                                              <w:divBdr>
                                                                <w:top w:val="none" w:sz="0" w:space="0" w:color="auto"/>
                                                                <w:left w:val="none" w:sz="0" w:space="0" w:color="auto"/>
                                                                <w:bottom w:val="none" w:sz="0" w:space="0" w:color="auto"/>
                                                                <w:right w:val="none" w:sz="0" w:space="0" w:color="auto"/>
                                                              </w:divBdr>
                                                              <w:divsChild>
                                                                <w:div w:id="9961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586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2.xml"/><Relationship Id="rId18" Type="http://schemas.openxmlformats.org/officeDocument/2006/relationships/hyperlink" Target="http://publicservice.vermont.gov/publications-resources/publications/total_energy_study"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burlingtonelectric.com/sites/default/files/inline-files/BED-2018-Tier-III-Plan.pdf"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burlingtonvt.gov/sites/default/files/u268/City%20of%20Burlington%20Emission%20Summary%20and%20Trends.pdf" TargetMode="External"/><Relationship Id="rId20" Type="http://schemas.openxmlformats.org/officeDocument/2006/relationships/hyperlink" Target="https://burlingtonelectric.com/sites/default/files/inline-files/BED-EEU-2018-2020-Triennial-Pla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urlingtonvt.gov/sites/default/files/CEDO/Sustainability/Climate%20Action%20Plan.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urlingtonelectric.com/ir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s://www.burlingtonelectric.com/sites/default/files/inline-files/2017%20BED%20DSM%20Annual%20Report.pdf"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100">
                <a:latin typeface="+mj-lt"/>
              </a:defRPr>
            </a:pPr>
            <a:r>
              <a:rPr lang="en-US" sz="1100">
                <a:latin typeface="Cambria" pitchFamily="18" charset="0"/>
              </a:rPr>
              <a:t>Total Burlington</a:t>
            </a:r>
            <a:r>
              <a:rPr lang="en-US" sz="1100" baseline="0">
                <a:latin typeface="Cambria" pitchFamily="18" charset="0"/>
              </a:rPr>
              <a:t> </a:t>
            </a:r>
            <a:r>
              <a:rPr lang="en-US" sz="1100">
                <a:latin typeface="Cambria" pitchFamily="18" charset="0"/>
              </a:rPr>
              <a:t>Electricity Use (GWh)</a:t>
            </a:r>
          </a:p>
        </c:rich>
      </c:tx>
      <c:layout>
        <c:manualLayout>
          <c:xMode val="edge"/>
          <c:yMode val="edge"/>
          <c:x val="0.19214838998783723"/>
          <c:y val="1.6381598133566676E-2"/>
        </c:manualLayout>
      </c:layout>
      <c:overlay val="1"/>
    </c:title>
    <c:autoTitleDeleted val="0"/>
    <c:plotArea>
      <c:layout>
        <c:manualLayout>
          <c:layoutTarget val="inner"/>
          <c:xMode val="edge"/>
          <c:yMode val="edge"/>
          <c:x val="0.11160830505942823"/>
          <c:y val="0.10430300379119277"/>
          <c:w val="0.83717218274544947"/>
          <c:h val="0.81135316418780956"/>
        </c:manualLayout>
      </c:layout>
      <c:areaChart>
        <c:grouping val="stacked"/>
        <c:varyColors val="0"/>
        <c:ser>
          <c:idx val="0"/>
          <c:order val="0"/>
          <c:tx>
            <c:strRef>
              <c:f>Sheet1!$B$1</c:f>
              <c:strCache>
                <c:ptCount val="1"/>
                <c:pt idx="0">
                  <c:v>Sales</c:v>
                </c:pt>
              </c:strCache>
            </c:strRef>
          </c:tx>
          <c:cat>
            <c:numRef>
              <c:f>Sheet1!$A$2:$A$59</c:f>
              <c:numCache>
                <c:formatCode>General</c:formatCode>
                <c:ptCount val="56"/>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pt idx="55">
                  <c:v>2017</c:v>
                </c:pt>
              </c:numCache>
            </c:numRef>
          </c:cat>
          <c:val>
            <c:numRef>
              <c:f>Sheet1!$B$2:$B$59</c:f>
              <c:numCache>
                <c:formatCode>#,##0.00</c:formatCode>
                <c:ptCount val="56"/>
                <c:pt idx="0">
                  <c:v>103.91636800000001</c:v>
                </c:pt>
                <c:pt idx="1">
                  <c:v>119.07097</c:v>
                </c:pt>
                <c:pt idx="2">
                  <c:v>125.22799499999999</c:v>
                </c:pt>
                <c:pt idx="3">
                  <c:v>140.16372799999999</c:v>
                </c:pt>
                <c:pt idx="4">
                  <c:v>156.91557399999999</c:v>
                </c:pt>
                <c:pt idx="5">
                  <c:v>173.69280300000003</c:v>
                </c:pt>
                <c:pt idx="6">
                  <c:v>187.14366000000001</c:v>
                </c:pt>
                <c:pt idx="7">
                  <c:v>210.817724</c:v>
                </c:pt>
                <c:pt idx="8">
                  <c:v>229.07064600000001</c:v>
                </c:pt>
                <c:pt idx="9">
                  <c:v>247.36274299999999</c:v>
                </c:pt>
                <c:pt idx="10">
                  <c:v>267.09533799999997</c:v>
                </c:pt>
                <c:pt idx="11">
                  <c:v>272.18115399999999</c:v>
                </c:pt>
                <c:pt idx="12">
                  <c:v>263.17128200000002</c:v>
                </c:pt>
                <c:pt idx="13">
                  <c:v>260.936939</c:v>
                </c:pt>
                <c:pt idx="14">
                  <c:v>268.744282</c:v>
                </c:pt>
                <c:pt idx="15">
                  <c:v>275.63318400000003</c:v>
                </c:pt>
                <c:pt idx="16">
                  <c:v>281.72517200000004</c:v>
                </c:pt>
                <c:pt idx="17">
                  <c:v>286.36010900000002</c:v>
                </c:pt>
                <c:pt idx="18">
                  <c:v>289.56910199999999</c:v>
                </c:pt>
                <c:pt idx="19">
                  <c:v>296.25683500000002</c:v>
                </c:pt>
                <c:pt idx="20">
                  <c:v>299.428788</c:v>
                </c:pt>
                <c:pt idx="21">
                  <c:v>301.78336899999999</c:v>
                </c:pt>
                <c:pt idx="22">
                  <c:v>313.292214</c:v>
                </c:pt>
                <c:pt idx="23">
                  <c:v>320.86924800000003</c:v>
                </c:pt>
                <c:pt idx="24">
                  <c:v>331.832537</c:v>
                </c:pt>
                <c:pt idx="25">
                  <c:v>341.30922500000003</c:v>
                </c:pt>
                <c:pt idx="26">
                  <c:v>350.76741299999998</c:v>
                </c:pt>
                <c:pt idx="27">
                  <c:v>356.062591</c:v>
                </c:pt>
                <c:pt idx="28">
                  <c:v>340.87118500000003</c:v>
                </c:pt>
                <c:pt idx="29">
                  <c:v>328.88730700000002</c:v>
                </c:pt>
                <c:pt idx="30">
                  <c:v>324.61916300000001</c:v>
                </c:pt>
                <c:pt idx="31">
                  <c:v>328.01115399999998</c:v>
                </c:pt>
                <c:pt idx="32">
                  <c:v>328.93477300000001</c:v>
                </c:pt>
                <c:pt idx="33">
                  <c:v>323.57817799999998</c:v>
                </c:pt>
                <c:pt idx="34">
                  <c:v>324.848771</c:v>
                </c:pt>
                <c:pt idx="35">
                  <c:v>325.48989699999998</c:v>
                </c:pt>
                <c:pt idx="36">
                  <c:v>327.563647</c:v>
                </c:pt>
                <c:pt idx="37">
                  <c:v>337.20202172</c:v>
                </c:pt>
                <c:pt idx="38">
                  <c:v>337.87147599999997</c:v>
                </c:pt>
                <c:pt idx="39">
                  <c:v>332.246467</c:v>
                </c:pt>
                <c:pt idx="40">
                  <c:v>339.67018136999997</c:v>
                </c:pt>
                <c:pt idx="41">
                  <c:v>349.23932938999997</c:v>
                </c:pt>
                <c:pt idx="42">
                  <c:v>352.33387372000004</c:v>
                </c:pt>
                <c:pt idx="43">
                  <c:v>367.56674767000004</c:v>
                </c:pt>
                <c:pt idx="44">
                  <c:v>358.19441571700003</c:v>
                </c:pt>
                <c:pt idx="45">
                  <c:v>362.96704866100004</c:v>
                </c:pt>
                <c:pt idx="46">
                  <c:v>358.188900703</c:v>
                </c:pt>
                <c:pt idx="47">
                  <c:v>344.716687912</c:v>
                </c:pt>
                <c:pt idx="48">
                  <c:v>348.52842427600007</c:v>
                </c:pt>
                <c:pt idx="49">
                  <c:v>342.87912021600005</c:v>
                </c:pt>
                <c:pt idx="50">
                  <c:v>340.90942490399999</c:v>
                </c:pt>
                <c:pt idx="51">
                  <c:v>339.95637028199997</c:v>
                </c:pt>
                <c:pt idx="52">
                  <c:v>339.271764674</c:v>
                </c:pt>
                <c:pt idx="53">
                  <c:v>343.14636899999999</c:v>
                </c:pt>
                <c:pt idx="54">
                  <c:v>339.53298100000001</c:v>
                </c:pt>
                <c:pt idx="55">
                  <c:v>331.19877839999998</c:v>
                </c:pt>
              </c:numCache>
            </c:numRef>
          </c:val>
        </c:ser>
        <c:ser>
          <c:idx val="5"/>
          <c:order val="1"/>
          <c:tx>
            <c:strRef>
              <c:f>Sheet1!$C$1</c:f>
              <c:strCache>
                <c:ptCount val="1"/>
                <c:pt idx="0">
                  <c:v>Eff. Impacts</c:v>
                </c:pt>
              </c:strCache>
            </c:strRef>
          </c:tx>
          <c:cat>
            <c:numRef>
              <c:f>Sheet1!$A$2:$A$59</c:f>
              <c:numCache>
                <c:formatCode>General</c:formatCode>
                <c:ptCount val="56"/>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pt idx="55">
                  <c:v>2017</c:v>
                </c:pt>
              </c:numCache>
            </c:numRef>
          </c:cat>
          <c:val>
            <c:numRef>
              <c:f>Sheet1!$C$2:$C$59</c:f>
              <c:numCache>
                <c:formatCode>#,##0.00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0.99758633060556456</c:v>
                </c:pt>
                <c:pt idx="28">
                  <c:v>8.3046139326885893</c:v>
                </c:pt>
                <c:pt idx="29">
                  <c:v>16.465707860723107</c:v>
                </c:pt>
                <c:pt idx="30">
                  <c:v>24.317662420104149</c:v>
                </c:pt>
                <c:pt idx="31">
                  <c:v>32.484352420104145</c:v>
                </c:pt>
                <c:pt idx="32">
                  <c:v>35.448442420104143</c:v>
                </c:pt>
                <c:pt idx="33">
                  <c:v>40.805015020104157</c:v>
                </c:pt>
                <c:pt idx="34">
                  <c:v>42.763005700104152</c:v>
                </c:pt>
                <c:pt idx="35">
                  <c:v>44.98178410010415</c:v>
                </c:pt>
                <c:pt idx="36">
                  <c:v>46.570212700104157</c:v>
                </c:pt>
                <c:pt idx="37">
                  <c:v>47.643009700104152</c:v>
                </c:pt>
                <c:pt idx="38">
                  <c:v>47.006117500104153</c:v>
                </c:pt>
                <c:pt idx="39">
                  <c:v>45.813605661806278</c:v>
                </c:pt>
                <c:pt idx="40">
                  <c:v>47.477076512870106</c:v>
                </c:pt>
                <c:pt idx="41">
                  <c:v>49.012409938402023</c:v>
                </c:pt>
                <c:pt idx="42">
                  <c:v>50.497309250349652</c:v>
                </c:pt>
                <c:pt idx="43">
                  <c:v>50.046790397202791</c:v>
                </c:pt>
                <c:pt idx="44">
                  <c:v>46.491998335740554</c:v>
                </c:pt>
                <c:pt idx="45">
                  <c:v>50.32604207564539</c:v>
                </c:pt>
                <c:pt idx="46">
                  <c:v>53.180355573203911</c:v>
                </c:pt>
                <c:pt idx="47">
                  <c:v>56.432863561121827</c:v>
                </c:pt>
                <c:pt idx="48">
                  <c:v>61.712322763092139</c:v>
                </c:pt>
                <c:pt idx="49">
                  <c:v>62.111143286099505</c:v>
                </c:pt>
                <c:pt idx="50">
                  <c:v>66.261992637225134</c:v>
                </c:pt>
                <c:pt idx="51">
                  <c:v>66.458758256900339</c:v>
                </c:pt>
                <c:pt idx="52">
                  <c:v>67.833004713234132</c:v>
                </c:pt>
                <c:pt idx="53">
                  <c:v>66.958032651810186</c:v>
                </c:pt>
                <c:pt idx="54">
                  <c:v>71.139107558737635</c:v>
                </c:pt>
                <c:pt idx="55">
                  <c:v>70.206907990351681</c:v>
                </c:pt>
              </c:numCache>
            </c:numRef>
          </c:val>
        </c:ser>
        <c:dLbls>
          <c:showLegendKey val="0"/>
          <c:showVal val="0"/>
          <c:showCatName val="0"/>
          <c:showSerName val="0"/>
          <c:showPercent val="0"/>
          <c:showBubbleSize val="0"/>
        </c:dLbls>
        <c:axId val="408945264"/>
        <c:axId val="408945656"/>
      </c:areaChart>
      <c:catAx>
        <c:axId val="408945264"/>
        <c:scaling>
          <c:orientation val="minMax"/>
        </c:scaling>
        <c:delete val="0"/>
        <c:axPos val="b"/>
        <c:numFmt formatCode="General" sourceLinked="1"/>
        <c:majorTickMark val="out"/>
        <c:minorTickMark val="none"/>
        <c:tickLblPos val="nextTo"/>
        <c:txPr>
          <a:bodyPr rot="0" vert="horz"/>
          <a:lstStyle/>
          <a:p>
            <a:pPr>
              <a:defRPr sz="900"/>
            </a:pPr>
            <a:endParaRPr lang="en-US"/>
          </a:p>
        </c:txPr>
        <c:crossAx val="408945656"/>
        <c:crosses val="autoZero"/>
        <c:auto val="1"/>
        <c:lblAlgn val="ctr"/>
        <c:lblOffset val="100"/>
        <c:tickLblSkip val="5"/>
        <c:tickMarkSkip val="1"/>
        <c:noMultiLvlLbl val="0"/>
      </c:catAx>
      <c:valAx>
        <c:axId val="408945656"/>
        <c:scaling>
          <c:orientation val="minMax"/>
        </c:scaling>
        <c:delete val="0"/>
        <c:axPos val="l"/>
        <c:majorGridlines/>
        <c:title>
          <c:tx>
            <c:rich>
              <a:bodyPr/>
              <a:lstStyle/>
              <a:p>
                <a:pPr>
                  <a:defRPr sz="900" b="0"/>
                </a:pPr>
                <a:r>
                  <a:rPr lang="en-US" sz="900" b="0"/>
                  <a:t>Gigawatt-hours</a:t>
                </a:r>
              </a:p>
            </c:rich>
          </c:tx>
          <c:layout>
            <c:manualLayout>
              <c:xMode val="edge"/>
              <c:yMode val="edge"/>
              <c:x val="1.2320788530466047E-3"/>
              <c:y val="0.37398345459982302"/>
            </c:manualLayout>
          </c:layout>
          <c:overlay val="0"/>
        </c:title>
        <c:numFmt formatCode="#,##0" sourceLinked="0"/>
        <c:majorTickMark val="out"/>
        <c:minorTickMark val="none"/>
        <c:tickLblPos val="nextTo"/>
        <c:spPr>
          <a:ln>
            <a:noFill/>
          </a:ln>
        </c:spPr>
        <c:txPr>
          <a:bodyPr rot="0" vert="horz"/>
          <a:lstStyle/>
          <a:p>
            <a:pPr>
              <a:defRPr sz="800"/>
            </a:pPr>
            <a:endParaRPr lang="en-US"/>
          </a:p>
        </c:txPr>
        <c:crossAx val="408945264"/>
        <c:crosses val="autoZero"/>
        <c:crossBetween val="midCat"/>
      </c:valAx>
    </c:plotArea>
    <c:plotVisOnly val="1"/>
    <c:dispBlanksAs val="zero"/>
    <c:showDLblsOverMax val="0"/>
  </c:chart>
  <c:spPr>
    <a:solidFill>
      <a:srgbClr val="E7E6E6"/>
    </a:solidFill>
    <a:ln w="12700">
      <a:solidFill>
        <a:sysClr val="windowText" lastClr="000000"/>
      </a:solidFill>
    </a:ln>
  </c:spPr>
  <c:txPr>
    <a:bodyPr/>
    <a:lstStyle/>
    <a:p>
      <a:pPr>
        <a:defRPr sz="1800"/>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100">
                <a:latin typeface="+mj-lt"/>
              </a:defRPr>
            </a:pPr>
            <a:r>
              <a:rPr lang="en-US" sz="1100">
                <a:latin typeface="Cambria" pitchFamily="18" charset="0"/>
              </a:rPr>
              <a:t>Total Burlington</a:t>
            </a:r>
            <a:r>
              <a:rPr lang="en-US" sz="1100" baseline="0">
                <a:latin typeface="Cambria" pitchFamily="18" charset="0"/>
              </a:rPr>
              <a:t> </a:t>
            </a:r>
            <a:r>
              <a:rPr lang="en-US" sz="1100">
                <a:latin typeface="Cambria" pitchFamily="18" charset="0"/>
              </a:rPr>
              <a:t>Electricity Use (GWh)</a:t>
            </a:r>
          </a:p>
        </c:rich>
      </c:tx>
      <c:layout>
        <c:manualLayout>
          <c:xMode val="edge"/>
          <c:yMode val="edge"/>
          <c:x val="0.19214838998783723"/>
          <c:y val="1.6381598133566676E-2"/>
        </c:manualLayout>
      </c:layout>
      <c:overlay val="1"/>
    </c:title>
    <c:autoTitleDeleted val="0"/>
    <c:plotArea>
      <c:layout>
        <c:manualLayout>
          <c:layoutTarget val="inner"/>
          <c:xMode val="edge"/>
          <c:yMode val="edge"/>
          <c:x val="0.11160830505942823"/>
          <c:y val="0.10430300379119277"/>
          <c:w val="0.83717218274544947"/>
          <c:h val="0.81135316418780956"/>
        </c:manualLayout>
      </c:layout>
      <c:areaChart>
        <c:grouping val="stacked"/>
        <c:varyColors val="0"/>
        <c:ser>
          <c:idx val="0"/>
          <c:order val="0"/>
          <c:tx>
            <c:strRef>
              <c:f>Sheet1!$B$1</c:f>
              <c:strCache>
                <c:ptCount val="1"/>
                <c:pt idx="0">
                  <c:v>Sales</c:v>
                </c:pt>
              </c:strCache>
            </c:strRef>
          </c:tx>
          <c:cat>
            <c:numRef>
              <c:f>Sheet1!$A$2:$A$57</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Sheet1!$B$2:$B$57</c:f>
              <c:numCache>
                <c:formatCode>#,##0.00</c:formatCode>
                <c:ptCount val="56"/>
                <c:pt idx="0">
                  <c:v>88.746558000000007</c:v>
                </c:pt>
                <c:pt idx="1">
                  <c:v>92.710217999999998</c:v>
                </c:pt>
                <c:pt idx="2">
                  <c:v>103.91636800000001</c:v>
                </c:pt>
                <c:pt idx="3">
                  <c:v>119.07097</c:v>
                </c:pt>
                <c:pt idx="4">
                  <c:v>125.22799499999999</c:v>
                </c:pt>
                <c:pt idx="5">
                  <c:v>140.16372799999999</c:v>
                </c:pt>
                <c:pt idx="6">
                  <c:v>156.91557399999999</c:v>
                </c:pt>
                <c:pt idx="7">
                  <c:v>173.69280300000003</c:v>
                </c:pt>
                <c:pt idx="8">
                  <c:v>187.14366000000001</c:v>
                </c:pt>
                <c:pt idx="9">
                  <c:v>210.817724</c:v>
                </c:pt>
                <c:pt idx="10">
                  <c:v>229.07064600000001</c:v>
                </c:pt>
                <c:pt idx="11">
                  <c:v>247.36274299999999</c:v>
                </c:pt>
                <c:pt idx="12">
                  <c:v>267.09533799999997</c:v>
                </c:pt>
                <c:pt idx="13">
                  <c:v>272.18115399999999</c:v>
                </c:pt>
                <c:pt idx="14">
                  <c:v>263.17128200000002</c:v>
                </c:pt>
                <c:pt idx="15">
                  <c:v>260.936939</c:v>
                </c:pt>
                <c:pt idx="16">
                  <c:v>268.744282</c:v>
                </c:pt>
                <c:pt idx="17">
                  <c:v>275.63318400000003</c:v>
                </c:pt>
                <c:pt idx="18">
                  <c:v>281.72517200000004</c:v>
                </c:pt>
                <c:pt idx="19">
                  <c:v>286.36010900000002</c:v>
                </c:pt>
                <c:pt idx="20">
                  <c:v>289.56910199999999</c:v>
                </c:pt>
                <c:pt idx="21">
                  <c:v>296.25683500000002</c:v>
                </c:pt>
                <c:pt idx="22">
                  <c:v>299.428788</c:v>
                </c:pt>
                <c:pt idx="23">
                  <c:v>301.78336899999999</c:v>
                </c:pt>
                <c:pt idx="24">
                  <c:v>313.292214</c:v>
                </c:pt>
                <c:pt idx="25">
                  <c:v>320.86924800000003</c:v>
                </c:pt>
                <c:pt idx="26">
                  <c:v>331.832537</c:v>
                </c:pt>
                <c:pt idx="27">
                  <c:v>341.30922500000003</c:v>
                </c:pt>
                <c:pt idx="28">
                  <c:v>350.76741299999998</c:v>
                </c:pt>
                <c:pt idx="29">
                  <c:v>356.062591</c:v>
                </c:pt>
                <c:pt idx="30">
                  <c:v>340.87118500000003</c:v>
                </c:pt>
                <c:pt idx="31">
                  <c:v>328.88730700000002</c:v>
                </c:pt>
                <c:pt idx="32">
                  <c:v>324.61916300000001</c:v>
                </c:pt>
                <c:pt idx="33">
                  <c:v>328.01115399999998</c:v>
                </c:pt>
                <c:pt idx="34">
                  <c:v>328.93477300000001</c:v>
                </c:pt>
                <c:pt idx="35">
                  <c:v>323.57817799999998</c:v>
                </c:pt>
                <c:pt idx="36">
                  <c:v>324.848771</c:v>
                </c:pt>
                <c:pt idx="37">
                  <c:v>325.48989699999998</c:v>
                </c:pt>
                <c:pt idx="38">
                  <c:v>327.563647</c:v>
                </c:pt>
                <c:pt idx="39">
                  <c:v>337.20202172</c:v>
                </c:pt>
                <c:pt idx="40">
                  <c:v>337.87147599999997</c:v>
                </c:pt>
                <c:pt idx="41">
                  <c:v>332.246467</c:v>
                </c:pt>
                <c:pt idx="42">
                  <c:v>339.67018136999997</c:v>
                </c:pt>
                <c:pt idx="43">
                  <c:v>349.23932938999997</c:v>
                </c:pt>
                <c:pt idx="44">
                  <c:v>352.33387372000004</c:v>
                </c:pt>
                <c:pt idx="45">
                  <c:v>367.56674767000004</c:v>
                </c:pt>
                <c:pt idx="46">
                  <c:v>358.19441571700003</c:v>
                </c:pt>
                <c:pt idx="47">
                  <c:v>362.96704866100004</c:v>
                </c:pt>
                <c:pt idx="48">
                  <c:v>358.188900703</c:v>
                </c:pt>
                <c:pt idx="49">
                  <c:v>344.716687912</c:v>
                </c:pt>
                <c:pt idx="50">
                  <c:v>348.52842427600007</c:v>
                </c:pt>
                <c:pt idx="51">
                  <c:v>342.87912021600005</c:v>
                </c:pt>
                <c:pt idx="52">
                  <c:v>340.90942490399999</c:v>
                </c:pt>
                <c:pt idx="53">
                  <c:v>339.95637028199997</c:v>
                </c:pt>
                <c:pt idx="54">
                  <c:v>339.271764674</c:v>
                </c:pt>
                <c:pt idx="55">
                  <c:v>343.14333099999999</c:v>
                </c:pt>
              </c:numCache>
            </c:numRef>
          </c:val>
        </c:ser>
        <c:ser>
          <c:idx val="5"/>
          <c:order val="1"/>
          <c:tx>
            <c:strRef>
              <c:f>Sheet1!$C$1</c:f>
              <c:strCache>
                <c:ptCount val="1"/>
                <c:pt idx="0">
                  <c:v>Eff. Impacts</c:v>
                </c:pt>
              </c:strCache>
            </c:strRef>
          </c:tx>
          <c:cat>
            <c:numRef>
              <c:f>Sheet1!$A$2:$A$57</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Sheet1!$C$2:$C$57</c:f>
              <c:numCache>
                <c:formatCode>#,##0.00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1.1466509547190398</c:v>
                </c:pt>
                <c:pt idx="30">
                  <c:v>8.6662532559638947</c:v>
                </c:pt>
                <c:pt idx="31">
                  <c:v>16.609040989336904</c:v>
                </c:pt>
                <c:pt idx="32">
                  <c:v>24.89577611506224</c:v>
                </c:pt>
                <c:pt idx="33">
                  <c:v>34.093776115062241</c:v>
                </c:pt>
                <c:pt idx="34">
                  <c:v>37.399776115062238</c:v>
                </c:pt>
                <c:pt idx="35">
                  <c:v>43.526756115062241</c:v>
                </c:pt>
                <c:pt idx="36">
                  <c:v>45.749320115062247</c:v>
                </c:pt>
                <c:pt idx="37">
                  <c:v>48.283640115062241</c:v>
                </c:pt>
                <c:pt idx="38">
                  <c:v>50.069420115062236</c:v>
                </c:pt>
                <c:pt idx="39">
                  <c:v>51.277520115062245</c:v>
                </c:pt>
                <c:pt idx="40">
                  <c:v>51.412740115062249</c:v>
                </c:pt>
                <c:pt idx="41">
                  <c:v>51.472816852650894</c:v>
                </c:pt>
                <c:pt idx="42">
                  <c:v>54.303352313643799</c:v>
                </c:pt>
                <c:pt idx="43">
                  <c:v>56.161103377473594</c:v>
                </c:pt>
                <c:pt idx="44">
                  <c:v>57.892854195804198</c:v>
                </c:pt>
                <c:pt idx="45">
                  <c:v>57.327996433566433</c:v>
                </c:pt>
                <c:pt idx="46">
                  <c:v>53.215248518828233</c:v>
                </c:pt>
                <c:pt idx="47">
                  <c:v>57.554656120038651</c:v>
                </c:pt>
                <c:pt idx="48">
                  <c:v>60.863692395697306</c:v>
                </c:pt>
                <c:pt idx="49">
                  <c:v>64.597722402495563</c:v>
                </c:pt>
                <c:pt idx="50">
                  <c:v>69.788227052197328</c:v>
                </c:pt>
                <c:pt idx="51">
                  <c:v>69.509781727156053</c:v>
                </c:pt>
                <c:pt idx="52">
                  <c:v>74.275212290247993</c:v>
                </c:pt>
                <c:pt idx="53">
                  <c:v>74.510880252395822</c:v>
                </c:pt>
                <c:pt idx="54">
                  <c:v>76.228819709334871</c:v>
                </c:pt>
                <c:pt idx="55">
                  <c:v>75.246476325803329</c:v>
                </c:pt>
              </c:numCache>
            </c:numRef>
          </c:val>
        </c:ser>
        <c:dLbls>
          <c:showLegendKey val="0"/>
          <c:showVal val="0"/>
          <c:showCatName val="0"/>
          <c:showSerName val="0"/>
          <c:showPercent val="0"/>
          <c:showBubbleSize val="0"/>
        </c:dLbls>
        <c:axId val="415538360"/>
        <c:axId val="415540320"/>
      </c:areaChart>
      <c:catAx>
        <c:axId val="415538360"/>
        <c:scaling>
          <c:orientation val="minMax"/>
        </c:scaling>
        <c:delete val="0"/>
        <c:axPos val="b"/>
        <c:numFmt formatCode="General" sourceLinked="1"/>
        <c:majorTickMark val="out"/>
        <c:minorTickMark val="none"/>
        <c:tickLblPos val="nextTo"/>
        <c:txPr>
          <a:bodyPr rot="0" vert="horz"/>
          <a:lstStyle/>
          <a:p>
            <a:pPr>
              <a:defRPr sz="900"/>
            </a:pPr>
            <a:endParaRPr lang="en-US"/>
          </a:p>
        </c:txPr>
        <c:crossAx val="415540320"/>
        <c:crosses val="autoZero"/>
        <c:auto val="1"/>
        <c:lblAlgn val="ctr"/>
        <c:lblOffset val="100"/>
        <c:tickLblSkip val="5"/>
        <c:tickMarkSkip val="1"/>
        <c:noMultiLvlLbl val="0"/>
      </c:catAx>
      <c:valAx>
        <c:axId val="415540320"/>
        <c:scaling>
          <c:orientation val="minMax"/>
        </c:scaling>
        <c:delete val="0"/>
        <c:axPos val="l"/>
        <c:majorGridlines/>
        <c:title>
          <c:tx>
            <c:rich>
              <a:bodyPr/>
              <a:lstStyle/>
              <a:p>
                <a:pPr>
                  <a:defRPr sz="900" b="0"/>
                </a:pPr>
                <a:r>
                  <a:rPr lang="en-US" sz="900" b="0"/>
                  <a:t>Gigawatt-hours</a:t>
                </a:r>
              </a:p>
            </c:rich>
          </c:tx>
          <c:layout>
            <c:manualLayout>
              <c:xMode val="edge"/>
              <c:yMode val="edge"/>
              <c:x val="1.2320788530466047E-3"/>
              <c:y val="0.37398345459982302"/>
            </c:manualLayout>
          </c:layout>
          <c:overlay val="0"/>
        </c:title>
        <c:numFmt formatCode="#,##0" sourceLinked="0"/>
        <c:majorTickMark val="out"/>
        <c:minorTickMark val="none"/>
        <c:tickLblPos val="nextTo"/>
        <c:spPr>
          <a:ln>
            <a:noFill/>
          </a:ln>
        </c:spPr>
        <c:txPr>
          <a:bodyPr rot="0" vert="horz"/>
          <a:lstStyle/>
          <a:p>
            <a:pPr>
              <a:defRPr sz="800"/>
            </a:pPr>
            <a:endParaRPr lang="en-US"/>
          </a:p>
        </c:txPr>
        <c:crossAx val="415538360"/>
        <c:crosses val="autoZero"/>
        <c:crossBetween val="midCat"/>
      </c:valAx>
    </c:plotArea>
    <c:plotVisOnly val="1"/>
    <c:dispBlanksAs val="zero"/>
    <c:showDLblsOverMax val="0"/>
  </c:chart>
  <c:spPr>
    <a:solidFill>
      <a:srgbClr val="EEECE1"/>
    </a:solidFill>
    <a:ln w="12700">
      <a:solidFill>
        <a:sysClr val="windowText" lastClr="000000"/>
      </a:solidFill>
    </a:ln>
  </c:spPr>
  <c:txPr>
    <a:bodyPr/>
    <a:lstStyle/>
    <a:p>
      <a:pPr>
        <a:defRPr sz="1800"/>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100" b="0">
                <a:latin typeface="+mj-lt"/>
              </a:defRPr>
            </a:pPr>
            <a:r>
              <a:rPr lang="en-US" sz="1100" b="0"/>
              <a:t>Average</a:t>
            </a:r>
            <a:r>
              <a:rPr lang="en-US" sz="1100" b="0" baseline="0"/>
              <a:t> Residential Annual Kilowatt-hour Use</a:t>
            </a:r>
            <a:endParaRPr lang="en-US" sz="1100" b="0"/>
          </a:p>
        </c:rich>
      </c:tx>
      <c:layout>
        <c:manualLayout>
          <c:xMode val="edge"/>
          <c:yMode val="edge"/>
          <c:x val="0.28589883546110134"/>
          <c:y val="2.5525309336332937E-2"/>
        </c:manualLayout>
      </c:layout>
      <c:overlay val="0"/>
    </c:title>
    <c:autoTitleDeleted val="0"/>
    <c:plotArea>
      <c:layout>
        <c:manualLayout>
          <c:layoutTarget val="inner"/>
          <c:xMode val="edge"/>
          <c:yMode val="edge"/>
          <c:x val="0.13029319878704479"/>
          <c:y val="0.11695180552065508"/>
          <c:w val="0.84149285222842773"/>
          <c:h val="0.7808662917135355"/>
        </c:manualLayout>
      </c:layout>
      <c:barChart>
        <c:barDir val="col"/>
        <c:grouping val="clustered"/>
        <c:varyColors val="0"/>
        <c:ser>
          <c:idx val="0"/>
          <c:order val="0"/>
          <c:tx>
            <c:strRef>
              <c:f>Sheet1!$B$1</c:f>
              <c:strCache>
                <c:ptCount val="1"/>
                <c:pt idx="0">
                  <c:v>Burlington</c:v>
                </c:pt>
              </c:strCache>
            </c:strRef>
          </c:tx>
          <c:invertIfNegative val="0"/>
          <c:cat>
            <c:numRef>
              <c:f>Sheet1!$A$2:$A$32</c:f>
              <c:numCache>
                <c:formatCode>General</c:formatCode>
                <c:ptCount val="31"/>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numCache>
            </c:numRef>
          </c:cat>
          <c:val>
            <c:numRef>
              <c:f>Sheet1!$B$2:$B$32</c:f>
              <c:numCache>
                <c:formatCode>#,##0</c:formatCode>
                <c:ptCount val="31"/>
                <c:pt idx="0">
                  <c:v>7546.7666231126595</c:v>
                </c:pt>
                <c:pt idx="1">
                  <c:v>7298.683742440413</c:v>
                </c:pt>
                <c:pt idx="2">
                  <c:v>7358.8284498395424</c:v>
                </c:pt>
                <c:pt idx="3">
                  <c:v>7386.9072806471686</c:v>
                </c:pt>
                <c:pt idx="4">
                  <c:v>6802.4723249760245</c:v>
                </c:pt>
                <c:pt idx="5">
                  <c:v>6436.1948914606592</c:v>
                </c:pt>
                <c:pt idx="6">
                  <c:v>6204.8806626098713</c:v>
                </c:pt>
                <c:pt idx="7">
                  <c:v>6000.5461579509074</c:v>
                </c:pt>
                <c:pt idx="8">
                  <c:v>5889.0553619567363</c:v>
                </c:pt>
                <c:pt idx="9">
                  <c:v>5606.8382851185825</c:v>
                </c:pt>
                <c:pt idx="10">
                  <c:v>5626.5806283405036</c:v>
                </c:pt>
                <c:pt idx="11">
                  <c:v>5780.1216513524005</c:v>
                </c:pt>
                <c:pt idx="12">
                  <c:v>5539.6045918367345</c:v>
                </c:pt>
                <c:pt idx="13">
                  <c:v>5660.211379026644</c:v>
                </c:pt>
                <c:pt idx="14">
                  <c:v>5682.2571482673739</c:v>
                </c:pt>
                <c:pt idx="15">
                  <c:v>5652.9622867216522</c:v>
                </c:pt>
                <c:pt idx="16">
                  <c:v>5737.2409042519885</c:v>
                </c:pt>
                <c:pt idx="17">
                  <c:v>5882.3492697540878</c:v>
                </c:pt>
                <c:pt idx="18">
                  <c:v>5771.2739487434683</c:v>
                </c:pt>
                <c:pt idx="19">
                  <c:v>5894.5810242454227</c:v>
                </c:pt>
                <c:pt idx="20">
                  <c:v>5627.7895906649383</c:v>
                </c:pt>
                <c:pt idx="21">
                  <c:v>5590.5892658852563</c:v>
                </c:pt>
                <c:pt idx="22">
                  <c:v>5411.5962022982858</c:v>
                </c:pt>
                <c:pt idx="23">
                  <c:v>5253</c:v>
                </c:pt>
                <c:pt idx="24">
                  <c:v>5253</c:v>
                </c:pt>
                <c:pt idx="25">
                  <c:v>5210</c:v>
                </c:pt>
                <c:pt idx="26">
                  <c:v>5102</c:v>
                </c:pt>
                <c:pt idx="27">
                  <c:v>5150.640671036017</c:v>
                </c:pt>
                <c:pt idx="28">
                  <c:v>4994.4743382924062</c:v>
                </c:pt>
                <c:pt idx="29">
                  <c:v>4995</c:v>
                </c:pt>
                <c:pt idx="30">
                  <c:v>4852.713767037676</c:v>
                </c:pt>
              </c:numCache>
            </c:numRef>
          </c:val>
        </c:ser>
        <c:dLbls>
          <c:showLegendKey val="0"/>
          <c:showVal val="0"/>
          <c:showCatName val="0"/>
          <c:showSerName val="0"/>
          <c:showPercent val="0"/>
          <c:showBubbleSize val="0"/>
        </c:dLbls>
        <c:gapWidth val="50"/>
        <c:axId val="415543064"/>
        <c:axId val="415544240"/>
      </c:barChart>
      <c:lineChart>
        <c:grouping val="standard"/>
        <c:varyColors val="0"/>
        <c:ser>
          <c:idx val="1"/>
          <c:order val="1"/>
          <c:tx>
            <c:strRef>
              <c:f>Sheet1!$C$1</c:f>
              <c:strCache>
                <c:ptCount val="1"/>
                <c:pt idx="0">
                  <c:v>Vermont</c:v>
                </c:pt>
              </c:strCache>
            </c:strRef>
          </c:tx>
          <c:cat>
            <c:numRef>
              <c:f>Sheet1!$A$2:$A$32</c:f>
              <c:numCache>
                <c:formatCode>General</c:formatCode>
                <c:ptCount val="31"/>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numCache>
            </c:numRef>
          </c:cat>
          <c:val>
            <c:numRef>
              <c:f>Sheet1!$C$2:$C$32</c:f>
              <c:numCache>
                <c:formatCode>#,##0</c:formatCode>
                <c:ptCount val="31"/>
                <c:pt idx="0">
                  <c:v>8192.9964071090653</c:v>
                </c:pt>
                <c:pt idx="1">
                  <c:v>8168.4357418183936</c:v>
                </c:pt>
                <c:pt idx="2">
                  <c:v>8257.4943604540731</c:v>
                </c:pt>
                <c:pt idx="3">
                  <c:v>8179.8442616837101</c:v>
                </c:pt>
                <c:pt idx="4">
                  <c:v>7909.0120646756532</c:v>
                </c:pt>
                <c:pt idx="5">
                  <c:v>7710.7010769117978</c:v>
                </c:pt>
                <c:pt idx="6">
                  <c:v>7701.9849904853418</c:v>
                </c:pt>
                <c:pt idx="7">
                  <c:v>7522.2176336780358</c:v>
                </c:pt>
                <c:pt idx="8">
                  <c:v>7480.2664970005453</c:v>
                </c:pt>
                <c:pt idx="9">
                  <c:v>7264.06870666143</c:v>
                </c:pt>
                <c:pt idx="10">
                  <c:v>7295.9250504719812</c:v>
                </c:pt>
                <c:pt idx="11">
                  <c:v>7182.5247876660078</c:v>
                </c:pt>
                <c:pt idx="12">
                  <c:v>7006.1997982126377</c:v>
                </c:pt>
                <c:pt idx="13">
                  <c:v>7113.4686206798142</c:v>
                </c:pt>
                <c:pt idx="14">
                  <c:v>7177.2011167666678</c:v>
                </c:pt>
                <c:pt idx="15">
                  <c:v>7031.9662274485099</c:v>
                </c:pt>
                <c:pt idx="16">
                  <c:v>7080.7678688842288</c:v>
                </c:pt>
                <c:pt idx="17">
                  <c:v>7289.3009577750308</c:v>
                </c:pt>
                <c:pt idx="18">
                  <c:v>7246.8760054821405</c:v>
                </c:pt>
                <c:pt idx="19">
                  <c:v>7338.9487067810242</c:v>
                </c:pt>
                <c:pt idx="20">
                  <c:v>7068.7121287676391</c:v>
                </c:pt>
                <c:pt idx="21">
                  <c:v>7109.7720162585638</c:v>
                </c:pt>
                <c:pt idx="22">
                  <c:v>6960.6562575450089</c:v>
                </c:pt>
                <c:pt idx="23">
                  <c:v>6906</c:v>
                </c:pt>
                <c:pt idx="24">
                  <c:v>6904</c:v>
                </c:pt>
                <c:pt idx="25">
                  <c:v>6887</c:v>
                </c:pt>
                <c:pt idx="26">
                  <c:v>6622</c:v>
                </c:pt>
                <c:pt idx="27">
                  <c:v>6915.1173304109734</c:v>
                </c:pt>
                <c:pt idx="28">
                  <c:v>6797.5625549896922</c:v>
                </c:pt>
                <c:pt idx="29">
                  <c:v>6678</c:v>
                </c:pt>
                <c:pt idx="30">
                  <c:v>6555.8620795675097</c:v>
                </c:pt>
              </c:numCache>
            </c:numRef>
          </c:val>
          <c:smooth val="0"/>
        </c:ser>
        <c:dLbls>
          <c:showLegendKey val="0"/>
          <c:showVal val="0"/>
          <c:showCatName val="0"/>
          <c:showSerName val="0"/>
          <c:showPercent val="0"/>
          <c:showBubbleSize val="0"/>
        </c:dLbls>
        <c:marker val="1"/>
        <c:smooth val="0"/>
        <c:axId val="415543064"/>
        <c:axId val="415544240"/>
      </c:lineChart>
      <c:catAx>
        <c:axId val="415543064"/>
        <c:scaling>
          <c:orientation val="minMax"/>
        </c:scaling>
        <c:delete val="0"/>
        <c:axPos val="b"/>
        <c:numFmt formatCode="General" sourceLinked="1"/>
        <c:majorTickMark val="cross"/>
        <c:minorTickMark val="none"/>
        <c:tickLblPos val="nextTo"/>
        <c:txPr>
          <a:bodyPr rot="0" vert="horz"/>
          <a:lstStyle/>
          <a:p>
            <a:pPr>
              <a:defRPr sz="1000"/>
            </a:pPr>
            <a:endParaRPr lang="en-US"/>
          </a:p>
        </c:txPr>
        <c:crossAx val="415544240"/>
        <c:crosses val="autoZero"/>
        <c:auto val="0"/>
        <c:lblAlgn val="ctr"/>
        <c:lblOffset val="100"/>
        <c:tickLblSkip val="3"/>
        <c:tickMarkSkip val="1"/>
        <c:noMultiLvlLbl val="0"/>
      </c:catAx>
      <c:valAx>
        <c:axId val="415544240"/>
        <c:scaling>
          <c:orientation val="minMax"/>
          <c:min val="3000"/>
        </c:scaling>
        <c:delete val="0"/>
        <c:axPos val="l"/>
        <c:majorGridlines/>
        <c:title>
          <c:tx>
            <c:rich>
              <a:bodyPr/>
              <a:lstStyle/>
              <a:p>
                <a:pPr>
                  <a:defRPr sz="1000" b="0"/>
                </a:pPr>
                <a:r>
                  <a:rPr lang="en-US" sz="1000" b="0"/>
                  <a:t>kWh</a:t>
                </a:r>
                <a:r>
                  <a:rPr lang="en-US" sz="1000" b="0" baseline="0"/>
                  <a:t> </a:t>
                </a:r>
                <a:r>
                  <a:rPr lang="en-US" sz="1000" b="0"/>
                  <a:t>Use Per Customer</a:t>
                </a:r>
              </a:p>
            </c:rich>
          </c:tx>
          <c:layout>
            <c:manualLayout>
              <c:xMode val="edge"/>
              <c:yMode val="edge"/>
              <c:x val="3.5308207833244324E-4"/>
              <c:y val="0.28573318335208131"/>
            </c:manualLayout>
          </c:layout>
          <c:overlay val="0"/>
        </c:title>
        <c:numFmt formatCode="#,##0" sourceLinked="0"/>
        <c:majorTickMark val="cross"/>
        <c:minorTickMark val="none"/>
        <c:tickLblPos val="nextTo"/>
        <c:spPr>
          <a:ln>
            <a:noFill/>
          </a:ln>
        </c:spPr>
        <c:txPr>
          <a:bodyPr rot="0" vert="horz"/>
          <a:lstStyle/>
          <a:p>
            <a:pPr>
              <a:defRPr sz="1000"/>
            </a:pPr>
            <a:endParaRPr lang="en-US"/>
          </a:p>
        </c:txPr>
        <c:crossAx val="415543064"/>
        <c:crosses val="autoZero"/>
        <c:crossBetween val="between"/>
      </c:valAx>
    </c:plotArea>
    <c:legend>
      <c:legendPos val="r"/>
      <c:layout>
        <c:manualLayout>
          <c:xMode val="edge"/>
          <c:yMode val="edge"/>
          <c:x val="0.46542619065820789"/>
          <c:y val="0.15881184851893596"/>
          <c:w val="0.41668312820120784"/>
          <c:h val="7.0785526809149124E-2"/>
        </c:manualLayout>
      </c:layout>
      <c:overlay val="0"/>
      <c:txPr>
        <a:bodyPr/>
        <a:lstStyle/>
        <a:p>
          <a:pPr>
            <a:defRPr sz="1050"/>
          </a:pPr>
          <a:endParaRPr lang="en-US"/>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0.29217</cdr:x>
      <cdr:y>0.60069</cdr:y>
    </cdr:from>
    <cdr:to>
      <cdr:x>0.89177</cdr:x>
      <cdr:y>0.81944</cdr:y>
    </cdr:to>
    <cdr:sp macro="" textlink="">
      <cdr:nvSpPr>
        <cdr:cNvPr id="3" name="TextBox 2"/>
        <cdr:cNvSpPr txBox="1"/>
      </cdr:nvSpPr>
      <cdr:spPr>
        <a:xfrm xmlns:a="http://schemas.openxmlformats.org/drawingml/2006/main">
          <a:off x="1095375" y="1647813"/>
          <a:ext cx="2247900" cy="600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i="1">
              <a:solidFill>
                <a:schemeClr val="bg1"/>
              </a:solidFill>
            </a:rPr>
            <a:t>BED's efficiency programs have helped to keep</a:t>
          </a:r>
          <a:r>
            <a:rPr lang="en-US" sz="1000" b="1" i="1" baseline="0">
              <a:solidFill>
                <a:schemeClr val="bg1"/>
              </a:solidFill>
            </a:rPr>
            <a:t> Burlington's </a:t>
          </a:r>
          <a:r>
            <a:rPr lang="en-US" sz="1000" b="1" i="1">
              <a:solidFill>
                <a:schemeClr val="bg1"/>
              </a:solidFill>
            </a:rPr>
            <a:t>electricity use below 1989 levels.</a:t>
          </a:r>
        </a:p>
      </cdr:txBody>
    </cdr:sp>
  </cdr:relSizeAnchor>
  <cdr:relSizeAnchor xmlns:cdr="http://schemas.openxmlformats.org/drawingml/2006/chartDrawing">
    <cdr:from>
      <cdr:x>0.12754</cdr:x>
      <cdr:y>0.19071</cdr:y>
    </cdr:from>
    <cdr:to>
      <cdr:x>0.6771</cdr:x>
      <cdr:y>0.26042</cdr:y>
    </cdr:to>
    <cdr:sp macro="" textlink="">
      <cdr:nvSpPr>
        <cdr:cNvPr id="4" name="TextBox 3"/>
        <cdr:cNvSpPr txBox="1"/>
      </cdr:nvSpPr>
      <cdr:spPr>
        <a:xfrm xmlns:a="http://schemas.openxmlformats.org/drawingml/2006/main">
          <a:off x="478168" y="523168"/>
          <a:ext cx="2060323" cy="191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Impact of energy efficiency</a:t>
          </a:r>
          <a:r>
            <a:rPr lang="en-US" sz="900" baseline="0"/>
            <a:t> programs</a:t>
          </a:r>
          <a:endParaRPr lang="en-US" sz="900"/>
        </a:p>
      </cdr:txBody>
    </cdr:sp>
  </cdr:relSizeAnchor>
  <cdr:relSizeAnchor xmlns:cdr="http://schemas.openxmlformats.org/drawingml/2006/chartDrawing">
    <cdr:from>
      <cdr:x>0.6323</cdr:x>
      <cdr:y>0.23611</cdr:y>
    </cdr:from>
    <cdr:to>
      <cdr:x>0.73679</cdr:x>
      <cdr:y>0.25277</cdr:y>
    </cdr:to>
    <cdr:sp macro="" textlink="">
      <cdr:nvSpPr>
        <cdr:cNvPr id="6" name="Straight Arrow Connector 5"/>
        <cdr:cNvSpPr/>
      </cdr:nvSpPr>
      <cdr:spPr>
        <a:xfrm xmlns:a="http://schemas.openxmlformats.org/drawingml/2006/main">
          <a:off x="2370507" y="647688"/>
          <a:ext cx="391744" cy="45719"/>
        </a:xfrm>
        <a:prstGeom xmlns:a="http://schemas.openxmlformats.org/drawingml/2006/main" prst="straightConnector1">
          <a:avLst/>
        </a:prstGeom>
        <a:ln xmlns:a="http://schemas.openxmlformats.org/drawingml/2006/main">
          <a:solidFill>
            <a:schemeClr val="tx1"/>
          </a:solidFill>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0.29217</cdr:x>
      <cdr:y>0.50524</cdr:y>
    </cdr:from>
    <cdr:to>
      <cdr:x>0.89177</cdr:x>
      <cdr:y>0.81944</cdr:y>
    </cdr:to>
    <cdr:sp macro="" textlink="">
      <cdr:nvSpPr>
        <cdr:cNvPr id="3" name="TextBox 2"/>
        <cdr:cNvSpPr txBox="1"/>
      </cdr:nvSpPr>
      <cdr:spPr>
        <a:xfrm xmlns:a="http://schemas.openxmlformats.org/drawingml/2006/main">
          <a:off x="1026712" y="1176794"/>
          <a:ext cx="2107048" cy="731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i="1">
              <a:solidFill>
                <a:schemeClr val="bg1"/>
              </a:solidFill>
            </a:rPr>
            <a:t>BED's efficiency programs have helped to keep</a:t>
          </a:r>
          <a:r>
            <a:rPr lang="en-US" sz="1000" b="1" i="1" baseline="0">
              <a:solidFill>
                <a:schemeClr val="bg1"/>
              </a:solidFill>
            </a:rPr>
            <a:t> Burlington's </a:t>
          </a:r>
          <a:r>
            <a:rPr lang="en-US" sz="1000" b="1" i="1">
              <a:solidFill>
                <a:schemeClr val="bg1"/>
              </a:solidFill>
            </a:rPr>
            <a:t>electricity use below 1989 levels.</a:t>
          </a:r>
        </a:p>
      </cdr:txBody>
    </cdr:sp>
  </cdr:relSizeAnchor>
  <cdr:relSizeAnchor xmlns:cdr="http://schemas.openxmlformats.org/drawingml/2006/chartDrawing">
    <cdr:from>
      <cdr:x>0.39139</cdr:x>
      <cdr:y>0.13169</cdr:y>
    </cdr:from>
    <cdr:to>
      <cdr:x>0.79655</cdr:x>
      <cdr:y>0.21181</cdr:y>
    </cdr:to>
    <cdr:sp macro="" textlink="">
      <cdr:nvSpPr>
        <cdr:cNvPr id="4" name="TextBox 3"/>
        <cdr:cNvSpPr txBox="1"/>
      </cdr:nvSpPr>
      <cdr:spPr>
        <a:xfrm xmlns:a="http://schemas.openxmlformats.org/drawingml/2006/main">
          <a:off x="1905000" y="361253"/>
          <a:ext cx="1972029" cy="219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Impact of energy efficiency</a:t>
          </a:r>
        </a:p>
      </cdr:txBody>
    </cdr:sp>
  </cdr:relSizeAnchor>
  <cdr:relSizeAnchor xmlns:cdr="http://schemas.openxmlformats.org/drawingml/2006/chartDrawing">
    <cdr:from>
      <cdr:x>0.67906</cdr:x>
      <cdr:y>0.17361</cdr:y>
    </cdr:from>
    <cdr:to>
      <cdr:x>0.86636</cdr:x>
      <cdr:y>0.23611</cdr:y>
    </cdr:to>
    <cdr:sp macro="" textlink="">
      <cdr:nvSpPr>
        <cdr:cNvPr id="6" name="Straight Arrow Connector 5"/>
        <cdr:cNvSpPr/>
      </cdr:nvSpPr>
      <cdr:spPr>
        <a:xfrm xmlns:a="http://schemas.openxmlformats.org/drawingml/2006/main">
          <a:off x="3305175" y="476250"/>
          <a:ext cx="911637" cy="171447"/>
        </a:xfrm>
        <a:prstGeom xmlns:a="http://schemas.openxmlformats.org/drawingml/2006/main" prst="straightConnector1">
          <a:avLst/>
        </a:prstGeom>
        <a:ln xmlns:a="http://schemas.openxmlformats.org/drawingml/2006/main">
          <a:solidFill>
            <a:schemeClr val="tx1"/>
          </a:solidFill>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Deluxe">
    <a:fillStyleLst>
      <a:solidFill>
        <a:schemeClr val="phClr"/>
      </a:solidFill>
      <a:gradFill rotWithShape="1">
        <a:gsLst>
          <a:gs pos="0">
            <a:schemeClr val="phClr">
              <a:tint val="20000"/>
              <a:satMod val="280000"/>
            </a:schemeClr>
          </a:gs>
          <a:gs pos="14000">
            <a:schemeClr val="phClr">
              <a:tint val="37000"/>
              <a:satMod val="250000"/>
            </a:schemeClr>
          </a:gs>
          <a:gs pos="45000">
            <a:schemeClr val="phClr">
              <a:tint val="53000"/>
              <a:satMod val="220000"/>
            </a:schemeClr>
          </a:gs>
          <a:gs pos="65000">
            <a:schemeClr val="phClr">
              <a:tint val="53000"/>
              <a:satMod val="220000"/>
            </a:schemeClr>
          </a:gs>
          <a:gs pos="86000">
            <a:schemeClr val="phClr">
              <a:tint val="42000"/>
              <a:satMod val="240000"/>
            </a:schemeClr>
          </a:gs>
          <a:gs pos="100000">
            <a:schemeClr val="phClr">
              <a:tint val="20000"/>
              <a:satMod val="230000"/>
            </a:schemeClr>
          </a:gs>
        </a:gsLst>
        <a:lin ang="16200000" scaled="1"/>
      </a:gradFill>
      <a:gradFill rotWithShape="1">
        <a:gsLst>
          <a:gs pos="0">
            <a:schemeClr val="phClr">
              <a:shade val="75000"/>
              <a:satMod val="160000"/>
            </a:schemeClr>
          </a:gs>
          <a:gs pos="60000">
            <a:schemeClr val="phClr">
              <a:satMod val="150000"/>
            </a:schemeClr>
          </a:gs>
          <a:gs pos="100000">
            <a:schemeClr val="phClr">
              <a:tint val="75000"/>
              <a:satMod val="200000"/>
            </a:schemeClr>
          </a:gs>
        </a:gsLst>
        <a:lin ang="16200000" scaled="1"/>
      </a:gradFill>
    </a:fillStyleLst>
    <a:lnStyleLst>
      <a:ln w="9525" cap="flat" cmpd="sng" algn="ctr">
        <a:solidFill>
          <a:schemeClr val="phClr">
            <a:satMod val="140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outerShdw blurRad="50800" dist="25400" dir="5400000" rotWithShape="0">
            <a:srgbClr val="000000">
              <a:alpha val="43137"/>
            </a:srgbClr>
          </a:outerShdw>
        </a:effectLst>
      </a:effectStyle>
      <a:effectStyle>
        <a:effectLst>
          <a:outerShdw blurRad="50800" dist="25400" dir="5400000" rotWithShape="0">
            <a:srgbClr val="000000">
              <a:alpha val="43137"/>
            </a:srgbClr>
          </a:outerShdw>
        </a:effectLst>
        <a:scene3d>
          <a:camera prst="orthographicFront" fov="0">
            <a:rot lat="0" lon="0" rev="0"/>
          </a:camera>
          <a:lightRig rig="contrasting" dir="t">
            <a:rot lat="0" lon="0" rev="16500000"/>
          </a:lightRig>
        </a:scene3d>
        <a:sp3d prstMaterial="powder">
          <a:bevelT w="152400"/>
          <a:contourClr>
            <a:schemeClr val="phClr"/>
          </a:contourClr>
        </a:sp3d>
      </a:effectStyle>
      <a:effectStyle>
        <a:effectLst>
          <a:reflection blurRad="12700" stA="26000" endPos="28000" dist="38100" dir="5400000" sy="-100000"/>
        </a:effectLst>
        <a:scene3d>
          <a:camera prst="orthographicFront" fov="0">
            <a:rot lat="0" lon="0" rev="0"/>
          </a:camera>
          <a:lightRig rig="contrasting" dir="t">
            <a:rot lat="0" lon="0" rev="16500000"/>
          </a:lightRig>
        </a:scene3d>
        <a:sp3d prstMaterial="powder">
          <a:bevelT w="190500" h="1016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Deluxe">
    <a:fillStyleLst>
      <a:solidFill>
        <a:schemeClr val="phClr"/>
      </a:solidFill>
      <a:gradFill rotWithShape="1">
        <a:gsLst>
          <a:gs pos="0">
            <a:schemeClr val="phClr">
              <a:tint val="20000"/>
              <a:satMod val="280000"/>
            </a:schemeClr>
          </a:gs>
          <a:gs pos="14000">
            <a:schemeClr val="phClr">
              <a:tint val="37000"/>
              <a:satMod val="250000"/>
            </a:schemeClr>
          </a:gs>
          <a:gs pos="45000">
            <a:schemeClr val="phClr">
              <a:tint val="53000"/>
              <a:satMod val="220000"/>
            </a:schemeClr>
          </a:gs>
          <a:gs pos="65000">
            <a:schemeClr val="phClr">
              <a:tint val="53000"/>
              <a:satMod val="220000"/>
            </a:schemeClr>
          </a:gs>
          <a:gs pos="86000">
            <a:schemeClr val="phClr">
              <a:tint val="42000"/>
              <a:satMod val="240000"/>
            </a:schemeClr>
          </a:gs>
          <a:gs pos="100000">
            <a:schemeClr val="phClr">
              <a:tint val="20000"/>
              <a:satMod val="230000"/>
            </a:schemeClr>
          </a:gs>
        </a:gsLst>
        <a:lin ang="16200000" scaled="1"/>
      </a:gradFill>
      <a:gradFill rotWithShape="1">
        <a:gsLst>
          <a:gs pos="0">
            <a:schemeClr val="phClr">
              <a:shade val="75000"/>
              <a:satMod val="160000"/>
            </a:schemeClr>
          </a:gs>
          <a:gs pos="60000">
            <a:schemeClr val="phClr">
              <a:satMod val="150000"/>
            </a:schemeClr>
          </a:gs>
          <a:gs pos="100000">
            <a:schemeClr val="phClr">
              <a:tint val="75000"/>
              <a:satMod val="200000"/>
            </a:schemeClr>
          </a:gs>
        </a:gsLst>
        <a:lin ang="16200000" scaled="1"/>
      </a:gradFill>
    </a:fillStyleLst>
    <a:lnStyleLst>
      <a:ln w="9525" cap="flat" cmpd="sng" algn="ctr">
        <a:solidFill>
          <a:schemeClr val="phClr">
            <a:satMod val="140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outerShdw blurRad="50800" dist="25400" dir="5400000" rotWithShape="0">
            <a:srgbClr val="000000">
              <a:alpha val="43137"/>
            </a:srgbClr>
          </a:outerShdw>
        </a:effectLst>
      </a:effectStyle>
      <a:effectStyle>
        <a:effectLst>
          <a:outerShdw blurRad="50800" dist="25400" dir="5400000" rotWithShape="0">
            <a:srgbClr val="000000">
              <a:alpha val="43137"/>
            </a:srgbClr>
          </a:outerShdw>
        </a:effectLst>
        <a:scene3d>
          <a:camera prst="orthographicFront" fov="0">
            <a:rot lat="0" lon="0" rev="0"/>
          </a:camera>
          <a:lightRig rig="contrasting" dir="t">
            <a:rot lat="0" lon="0" rev="16500000"/>
          </a:lightRig>
        </a:scene3d>
        <a:sp3d prstMaterial="powder">
          <a:bevelT w="152400"/>
          <a:contourClr>
            <a:schemeClr val="phClr"/>
          </a:contourClr>
        </a:sp3d>
      </a:effectStyle>
      <a:effectStyle>
        <a:effectLst>
          <a:reflection blurRad="12700" stA="26000" endPos="28000" dist="38100" dir="5400000" sy="-100000"/>
        </a:effectLst>
        <a:scene3d>
          <a:camera prst="orthographicFront" fov="0">
            <a:rot lat="0" lon="0" rev="0"/>
          </a:camera>
          <a:lightRig rig="contrasting" dir="t">
            <a:rot lat="0" lon="0" rev="16500000"/>
          </a:lightRig>
        </a:scene3d>
        <a:sp3d prstMaterial="powder">
          <a:bevelT w="190500" h="1016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5390C-F805-4A7B-B9CA-CF84AB731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4373</Words>
  <Characters>24929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2018-07-27T18:11:00Z</dcterms:created>
  <dcterms:modified xsi:type="dcterms:W3CDTF">2018-07-30T10:22:00Z</dcterms:modified>
</cp:coreProperties>
</file>